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rPr>
          <w:rFonts w:ascii="黑体" w:hAnsi="宋体" w:eastAsia="黑体"/>
          <w:kern w:val="0"/>
        </w:rPr>
      </w:pPr>
      <w:r>
        <w:rPr>
          <w:rFonts w:hint="eastAsia" w:ascii="黑体" w:hAnsi="宋体" w:eastAsia="黑体" w:cs="黑体"/>
          <w:kern w:val="0"/>
        </w:rPr>
        <w:t>市</w:t>
      </w:r>
      <w:r>
        <w:rPr>
          <w:rFonts w:ascii="黑体" w:hAnsi="宋体" w:eastAsia="黑体" w:cs="黑体"/>
          <w:kern w:val="0"/>
        </w:rPr>
        <w:t xml:space="preserve"> </w:t>
      </w:r>
      <w:r>
        <w:rPr>
          <w:rFonts w:hint="eastAsia" w:ascii="黑体" w:hAnsi="宋体" w:eastAsia="黑体" w:cs="黑体"/>
          <w:kern w:val="0"/>
        </w:rPr>
        <w:t>十</w:t>
      </w:r>
      <w:r>
        <w:rPr>
          <w:rFonts w:ascii="黑体" w:hAnsi="宋体" w:eastAsia="黑体" w:cs="黑体"/>
          <w:kern w:val="0"/>
        </w:rPr>
        <w:t xml:space="preserve"> </w:t>
      </w:r>
      <w:r>
        <w:rPr>
          <w:rFonts w:hint="eastAsia" w:ascii="黑体" w:hAnsi="宋体" w:eastAsia="黑体" w:cs="黑体"/>
          <w:kern w:val="0"/>
        </w:rPr>
        <w:t>六</w:t>
      </w:r>
      <w:r>
        <w:rPr>
          <w:rFonts w:ascii="黑体" w:hAnsi="宋体" w:eastAsia="黑体" w:cs="黑体"/>
          <w:kern w:val="0"/>
        </w:rPr>
        <w:t xml:space="preserve"> </w:t>
      </w:r>
      <w:r>
        <w:rPr>
          <w:rFonts w:hint="eastAsia" w:ascii="黑体" w:hAnsi="宋体" w:eastAsia="黑体" w:cs="黑体"/>
          <w:kern w:val="0"/>
        </w:rPr>
        <w:t>届</w:t>
      </w:r>
      <w:r>
        <w:rPr>
          <w:rFonts w:ascii="黑体" w:hAnsi="宋体" w:eastAsia="黑体" w:cs="黑体"/>
          <w:kern w:val="0"/>
        </w:rPr>
        <w:t xml:space="preserve"> </w:t>
      </w:r>
      <w:r>
        <w:rPr>
          <w:rFonts w:hint="eastAsia" w:ascii="黑体" w:hAnsi="宋体" w:eastAsia="黑体" w:cs="黑体"/>
          <w:kern w:val="0"/>
        </w:rPr>
        <w:t>人</w:t>
      </w:r>
      <w:r>
        <w:rPr>
          <w:rFonts w:ascii="黑体" w:hAnsi="宋体" w:eastAsia="黑体" w:cs="黑体"/>
          <w:kern w:val="0"/>
        </w:rPr>
        <w:t xml:space="preserve"> </w:t>
      </w:r>
      <w:r>
        <w:rPr>
          <w:rFonts w:hint="eastAsia" w:ascii="黑体" w:hAnsi="宋体" w:eastAsia="黑体" w:cs="黑体"/>
          <w:kern w:val="0"/>
        </w:rPr>
        <w:t>大</w:t>
      </w:r>
    </w:p>
    <w:p>
      <w:pPr>
        <w:snapToGrid w:val="0"/>
        <w:spacing w:line="360" w:lineRule="auto"/>
        <w:rPr>
          <w:rFonts w:ascii="黑体" w:hAnsi="宋体" w:eastAsia="黑体"/>
          <w:kern w:val="0"/>
        </w:rPr>
      </w:pPr>
      <w:r>
        <w:rPr>
          <w:rFonts w:hint="eastAsia" w:ascii="黑体" w:hAnsi="宋体" w:eastAsia="黑体" w:cs="黑体"/>
          <w:kern w:val="0"/>
        </w:rPr>
        <w:t>四次会议文件（</w:t>
      </w:r>
      <w:r>
        <w:rPr>
          <w:rFonts w:ascii="黑体" w:hAnsi="宋体" w:eastAsia="黑体" w:cs="黑体"/>
          <w:kern w:val="0"/>
        </w:rPr>
        <w:t xml:space="preserve">  </w:t>
      </w:r>
      <w:r>
        <w:rPr>
          <w:rFonts w:hint="eastAsia" w:ascii="黑体" w:hAnsi="宋体" w:eastAsia="黑体" w:cs="黑体"/>
          <w:kern w:val="0"/>
        </w:rPr>
        <w:t>）</w:t>
      </w:r>
    </w:p>
    <w:p>
      <w:pPr>
        <w:snapToGrid w:val="0"/>
        <w:spacing w:line="360" w:lineRule="auto"/>
        <w:rPr>
          <w:rFonts w:ascii="黑体" w:hAnsi="宋体" w:eastAsia="黑体"/>
          <w:kern w:val="0"/>
        </w:rPr>
      </w:pPr>
    </w:p>
    <w:p>
      <w:pPr>
        <w:snapToGrid w:val="0"/>
        <w:spacing w:line="360" w:lineRule="auto"/>
        <w:rPr>
          <w:rFonts w:ascii="黑体" w:hAnsi="宋体" w:eastAsia="黑体"/>
          <w:kern w:val="0"/>
        </w:rPr>
      </w:pPr>
    </w:p>
    <w:p>
      <w:pPr>
        <w:snapToGrid w:val="0"/>
        <w:spacing w:line="360" w:lineRule="auto"/>
        <w:rPr>
          <w:rFonts w:ascii="黑体" w:hAnsi="宋体" w:eastAsia="黑体"/>
          <w:kern w:val="0"/>
        </w:rPr>
      </w:pPr>
    </w:p>
    <w:p>
      <w:pPr>
        <w:adjustRightInd w:val="0"/>
        <w:snapToGrid w:val="0"/>
        <w:spacing w:line="360" w:lineRule="auto"/>
        <w:jc w:val="center"/>
        <w:rPr>
          <w:rFonts w:ascii="方正小标宋简体" w:hAnsi="宋体" w:eastAsia="方正小标宋简体"/>
          <w:snapToGrid w:val="0"/>
          <w:kern w:val="0"/>
          <w:sz w:val="44"/>
          <w:szCs w:val="44"/>
        </w:rPr>
      </w:pPr>
      <w:r>
        <w:rPr>
          <w:rFonts w:hint="eastAsia" w:ascii="方正小标宋简体" w:hAnsi="宋体" w:eastAsia="方正小标宋简体" w:cs="方正小标宋简体"/>
          <w:snapToGrid w:val="0"/>
          <w:kern w:val="0"/>
          <w:sz w:val="44"/>
          <w:szCs w:val="44"/>
        </w:rPr>
        <w:t>四会市人民检察院工作报告</w:t>
      </w:r>
    </w:p>
    <w:p>
      <w:pPr>
        <w:pStyle w:val="2"/>
        <w:snapToGrid w:val="0"/>
        <w:spacing w:after="0" w:line="360" w:lineRule="auto"/>
        <w:ind w:left="0" w:leftChars="0" w:firstLine="1257" w:firstLineChars="393"/>
        <w:rPr>
          <w:rFonts w:ascii="仿宋_GB2312" w:eastAsia="仿宋_GB2312"/>
          <w:sz w:val="32"/>
          <w:szCs w:val="32"/>
        </w:rPr>
      </w:pPr>
      <w:r>
        <w:rPr>
          <w:rFonts w:ascii="仿宋_GB2312" w:eastAsia="仿宋_GB2312"/>
          <w:sz w:val="32"/>
          <w:szCs w:val="32"/>
        </w:rPr>
        <w:t>——</w:t>
      </w:r>
      <w:r>
        <w:rPr>
          <w:rFonts w:ascii="仿宋_GB2312" w:eastAsia="仿宋_GB2312" w:cs="仿宋_GB2312"/>
          <w:sz w:val="32"/>
          <w:szCs w:val="32"/>
        </w:rPr>
        <w:t>2019</w:t>
      </w:r>
      <w:r>
        <w:rPr>
          <w:rFonts w:hint="eastAsia" w:ascii="仿宋_GB2312" w:eastAsia="仿宋_GB2312" w:cs="仿宋_GB2312"/>
          <w:sz w:val="32"/>
          <w:szCs w:val="32"/>
        </w:rPr>
        <w:t>年</w:t>
      </w:r>
      <w:r>
        <w:rPr>
          <w:rFonts w:ascii="仿宋_GB2312" w:eastAsia="仿宋_GB2312" w:cs="仿宋_GB2312"/>
          <w:sz w:val="32"/>
          <w:szCs w:val="32"/>
        </w:rPr>
        <w:t>2</w:t>
      </w:r>
      <w:r>
        <w:rPr>
          <w:rFonts w:hint="eastAsia" w:ascii="仿宋_GB2312" w:eastAsia="仿宋_GB2312" w:cs="仿宋_GB2312"/>
          <w:sz w:val="32"/>
          <w:szCs w:val="32"/>
        </w:rPr>
        <w:t>月</w:t>
      </w:r>
      <w:r>
        <w:rPr>
          <w:rFonts w:ascii="仿宋_GB2312" w:eastAsia="仿宋_GB2312" w:cs="仿宋_GB2312"/>
          <w:sz w:val="32"/>
          <w:szCs w:val="32"/>
        </w:rPr>
        <w:t>27</w:t>
      </w:r>
      <w:r>
        <w:rPr>
          <w:rFonts w:hint="eastAsia" w:ascii="仿宋_GB2312" w:eastAsia="仿宋_GB2312" w:cs="仿宋_GB2312"/>
          <w:sz w:val="32"/>
          <w:szCs w:val="32"/>
        </w:rPr>
        <w:t>日在四会市第十六届</w:t>
      </w:r>
    </w:p>
    <w:p>
      <w:pPr>
        <w:pStyle w:val="2"/>
        <w:snapToGrid w:val="0"/>
        <w:spacing w:after="0" w:line="360" w:lineRule="auto"/>
        <w:ind w:left="0" w:leftChars="0" w:firstLine="1920" w:firstLineChars="600"/>
        <w:rPr>
          <w:rFonts w:ascii="仿宋_GB2312" w:eastAsia="仿宋_GB2312"/>
          <w:sz w:val="32"/>
          <w:szCs w:val="32"/>
        </w:rPr>
      </w:pPr>
      <w:r>
        <w:rPr>
          <w:rFonts w:hint="eastAsia" w:ascii="仿宋_GB2312" w:eastAsia="仿宋_GB2312" w:cs="仿宋_GB2312"/>
          <w:sz w:val="32"/>
          <w:szCs w:val="32"/>
        </w:rPr>
        <w:t>人民代表大会第四次会议上</w:t>
      </w:r>
    </w:p>
    <w:p>
      <w:pPr>
        <w:pStyle w:val="2"/>
        <w:snapToGrid w:val="0"/>
        <w:spacing w:after="0" w:line="360" w:lineRule="auto"/>
        <w:ind w:left="0" w:leftChars="0" w:firstLine="640"/>
        <w:jc w:val="center"/>
        <w:rPr>
          <w:rFonts w:hint="eastAsia" w:ascii="楷体_GB2312" w:eastAsia="楷体_GB2312" w:cs="楷体_GB2312"/>
          <w:sz w:val="32"/>
          <w:szCs w:val="32"/>
        </w:rPr>
      </w:pPr>
    </w:p>
    <w:p>
      <w:pPr>
        <w:pStyle w:val="2"/>
        <w:snapToGrid w:val="0"/>
        <w:spacing w:after="0" w:line="360" w:lineRule="auto"/>
        <w:ind w:left="0" w:leftChars="0" w:firstLine="640"/>
        <w:jc w:val="center"/>
        <w:rPr>
          <w:rFonts w:ascii="楷体_GB2312" w:eastAsia="楷体_GB2312"/>
          <w:sz w:val="32"/>
          <w:szCs w:val="32"/>
        </w:rPr>
      </w:pPr>
      <w:r>
        <w:rPr>
          <w:rFonts w:hint="eastAsia" w:ascii="楷体_GB2312" w:eastAsia="楷体_GB2312" w:cs="楷体_GB2312"/>
          <w:sz w:val="32"/>
          <w:szCs w:val="32"/>
        </w:rPr>
        <w:t>四会市人民检察院检察长</w:t>
      </w:r>
      <w:r>
        <w:rPr>
          <w:rFonts w:ascii="楷体_GB2312" w:eastAsia="楷体_GB2312" w:cs="楷体_GB2312"/>
          <w:sz w:val="32"/>
          <w:szCs w:val="32"/>
        </w:rPr>
        <w:t xml:space="preserve">  </w:t>
      </w:r>
      <w:r>
        <w:rPr>
          <w:rFonts w:hint="eastAsia" w:ascii="楷体_GB2312" w:eastAsia="楷体_GB2312" w:cs="楷体_GB2312"/>
          <w:sz w:val="32"/>
          <w:szCs w:val="32"/>
        </w:rPr>
        <w:t>梁永新</w:t>
      </w:r>
    </w:p>
    <w:p>
      <w:pPr>
        <w:spacing w:line="360" w:lineRule="auto"/>
        <w:jc w:val="center"/>
        <w:rPr>
          <w:rFonts w:ascii="仿宋_GB2312" w:eastAsia="仿宋_GB2312"/>
          <w:sz w:val="32"/>
          <w:szCs w:val="32"/>
        </w:rPr>
      </w:pPr>
    </w:p>
    <w:p>
      <w:pPr>
        <w:snapToGrid w:val="0"/>
        <w:spacing w:line="360" w:lineRule="auto"/>
        <w:rPr>
          <w:rFonts w:ascii="仿宋_GB2312" w:hAnsi="仿宋" w:eastAsia="仿宋_GB2312"/>
          <w:kern w:val="0"/>
          <w:sz w:val="32"/>
          <w:szCs w:val="32"/>
        </w:rPr>
      </w:pPr>
      <w:r>
        <w:rPr>
          <w:rFonts w:hint="eastAsia" w:ascii="仿宋_GB2312" w:hAnsi="仿宋" w:eastAsia="仿宋_GB2312" w:cs="仿宋_GB2312"/>
          <w:kern w:val="0"/>
          <w:sz w:val="32"/>
          <w:szCs w:val="32"/>
        </w:rPr>
        <w:t>各位代表：</w:t>
      </w:r>
    </w:p>
    <w:p>
      <w:pPr>
        <w:snapToGrid w:val="0"/>
        <w:spacing w:line="360" w:lineRule="auto"/>
        <w:ind w:firstLine="640" w:firstLineChars="200"/>
        <w:rPr>
          <w:rFonts w:ascii="仿宋_GB2312" w:hAnsi="仿宋" w:eastAsia="仿宋_GB2312"/>
          <w:kern w:val="0"/>
          <w:sz w:val="32"/>
          <w:szCs w:val="32"/>
        </w:rPr>
      </w:pPr>
      <w:r>
        <w:rPr>
          <w:rFonts w:hint="eastAsia" w:ascii="仿宋_GB2312" w:hAnsi="仿宋" w:eastAsia="仿宋_GB2312" w:cs="仿宋_GB2312"/>
          <w:kern w:val="0"/>
          <w:sz w:val="32"/>
          <w:szCs w:val="32"/>
        </w:rPr>
        <w:t>现在，我代表市人民检察院向大会报告工作，请予审议，并请政协委员和其他列席人员提出意见。</w:t>
      </w:r>
    </w:p>
    <w:p>
      <w:pPr>
        <w:pStyle w:val="2"/>
        <w:snapToGrid w:val="0"/>
        <w:spacing w:after="0" w:line="360" w:lineRule="auto"/>
        <w:ind w:left="0" w:leftChars="0"/>
        <w:jc w:val="center"/>
        <w:outlineLvl w:val="0"/>
        <w:rPr>
          <w:rFonts w:ascii="黑体" w:hAnsi="黑体" w:eastAsia="黑体"/>
          <w:sz w:val="32"/>
          <w:szCs w:val="32"/>
        </w:rPr>
      </w:pPr>
      <w:r>
        <w:rPr>
          <w:rFonts w:ascii="黑体" w:hAnsi="黑体" w:eastAsia="黑体" w:cs="黑体"/>
          <w:sz w:val="32"/>
          <w:szCs w:val="32"/>
        </w:rPr>
        <w:t>2018</w:t>
      </w:r>
      <w:r>
        <w:rPr>
          <w:rFonts w:hint="eastAsia" w:ascii="黑体" w:hAnsi="黑体" w:eastAsia="黑体" w:cs="黑体"/>
          <w:sz w:val="32"/>
          <w:szCs w:val="32"/>
        </w:rPr>
        <w:t>年工作回顾</w:t>
      </w:r>
      <w:bookmarkStart w:id="0" w:name="_GoBack"/>
      <w:bookmarkEnd w:id="0"/>
    </w:p>
    <w:p>
      <w:pPr>
        <w:pStyle w:val="2"/>
        <w:snapToGrid w:val="0"/>
        <w:spacing w:after="0" w:line="360" w:lineRule="auto"/>
        <w:ind w:left="0" w:leftChars="0"/>
        <w:outlineLvl w:val="0"/>
        <w:rPr>
          <w:rFonts w:ascii="仿宋_GB2312" w:hAnsi="黑体" w:eastAsia="仿宋_GB2312"/>
          <w:sz w:val="32"/>
          <w:szCs w:val="32"/>
        </w:rPr>
      </w:pPr>
      <w:r>
        <w:rPr>
          <w:rFonts w:ascii="仿宋_GB2312" w:eastAsia="仿宋_GB2312" w:cs="仿宋_GB2312"/>
          <w:sz w:val="32"/>
          <w:szCs w:val="32"/>
        </w:rPr>
        <w:t xml:space="preserve">    2018</w:t>
      </w:r>
      <w:r>
        <w:rPr>
          <w:rFonts w:hint="eastAsia" w:ascii="仿宋_GB2312" w:eastAsia="仿宋_GB2312" w:cs="仿宋_GB2312"/>
          <w:sz w:val="32"/>
          <w:szCs w:val="32"/>
        </w:rPr>
        <w:t>年是中国改革开放</w:t>
      </w:r>
      <w:r>
        <w:rPr>
          <w:rFonts w:ascii="仿宋_GB2312" w:eastAsia="仿宋_GB2312" w:cs="仿宋_GB2312"/>
          <w:sz w:val="32"/>
          <w:szCs w:val="32"/>
        </w:rPr>
        <w:t>40</w:t>
      </w:r>
      <w:r>
        <w:rPr>
          <w:rFonts w:hint="eastAsia" w:ascii="仿宋_GB2312" w:eastAsia="仿宋_GB2312" w:cs="仿宋_GB2312"/>
          <w:sz w:val="32"/>
          <w:szCs w:val="32"/>
        </w:rPr>
        <w:t>周年，也是检察机关恢复重建</w:t>
      </w:r>
      <w:r>
        <w:rPr>
          <w:rFonts w:ascii="仿宋_GB2312" w:eastAsia="仿宋_GB2312" w:cs="仿宋_GB2312"/>
          <w:sz w:val="32"/>
          <w:szCs w:val="32"/>
        </w:rPr>
        <w:t>40</w:t>
      </w:r>
      <w:r>
        <w:rPr>
          <w:rFonts w:hint="eastAsia" w:ascii="仿宋_GB2312" w:eastAsia="仿宋_GB2312" w:cs="仿宋_GB2312"/>
          <w:sz w:val="32"/>
          <w:szCs w:val="32"/>
        </w:rPr>
        <w:t>周年。我院在四会市委和上级检察机关的正确领导下，在市政府的大力支持和有关部门的密切配合下，</w:t>
      </w:r>
      <w:r>
        <w:rPr>
          <w:rFonts w:hint="eastAsia" w:ascii="仿宋_GB2312" w:hAnsi="仿宋" w:eastAsia="仿宋_GB2312" w:cs="仿宋_GB2312"/>
          <w:sz w:val="32"/>
          <w:szCs w:val="32"/>
        </w:rPr>
        <w:t>以习近平新时代中国特色社会主义思想为指引，深入学习贯彻党的十九大精神、十九届历次全会精神、习近平视察广东重要讲话精神，</w:t>
      </w:r>
      <w:r>
        <w:rPr>
          <w:rFonts w:hint="eastAsia" w:ascii="仿宋_GB2312" w:hAnsi="黑体" w:eastAsia="仿宋_GB2312" w:cs="仿宋_GB2312"/>
          <w:sz w:val="32"/>
          <w:szCs w:val="32"/>
        </w:rPr>
        <w:t>紧紧围绕四会市委中心工作，</w:t>
      </w:r>
      <w:r>
        <w:rPr>
          <w:rFonts w:hint="eastAsia" w:ascii="仿宋_GB2312" w:eastAsia="仿宋_GB2312" w:cs="仿宋_GB2312"/>
          <w:sz w:val="32"/>
          <w:szCs w:val="32"/>
        </w:rPr>
        <w:t>认真落实“讲政治，顾大局，谋发展，重自强”的新时代检察工作总要求，持续推动各项检察工作取得新进展。</w:t>
      </w:r>
    </w:p>
    <w:p>
      <w:pPr>
        <w:spacing w:line="360" w:lineRule="auto"/>
        <w:ind w:firstLine="645"/>
        <w:rPr>
          <w:rFonts w:ascii="黑体" w:hAnsi="黑体" w:eastAsia="黑体"/>
          <w:sz w:val="32"/>
          <w:szCs w:val="32"/>
        </w:rPr>
      </w:pPr>
      <w:r>
        <w:rPr>
          <w:rFonts w:hint="eastAsia" w:ascii="黑体" w:hAnsi="黑体" w:eastAsia="黑体" w:cs="黑体"/>
          <w:sz w:val="32"/>
          <w:szCs w:val="32"/>
        </w:rPr>
        <w:t>一、服务大局，保障我市经济社会健康发展</w:t>
      </w:r>
    </w:p>
    <w:p>
      <w:pPr>
        <w:spacing w:line="360" w:lineRule="auto"/>
        <w:ind w:firstLine="645"/>
        <w:rPr>
          <w:rFonts w:ascii="楷体_GB2312" w:eastAsia="楷体_GB2312"/>
          <w:sz w:val="32"/>
          <w:szCs w:val="32"/>
        </w:rPr>
      </w:pPr>
      <w:r>
        <w:rPr>
          <w:rFonts w:hint="eastAsia" w:ascii="楷体_GB2312" w:eastAsia="楷体_GB2312" w:cs="楷体_GB2312"/>
          <w:sz w:val="32"/>
          <w:szCs w:val="32"/>
        </w:rPr>
        <w:t>（一）着力服务保障经济平稳健康发展</w:t>
      </w:r>
    </w:p>
    <w:p>
      <w:pPr>
        <w:spacing w:line="360" w:lineRule="auto"/>
        <w:ind w:firstLine="645"/>
        <w:rPr>
          <w:rFonts w:ascii="仿宋_GB2312" w:hAnsi="黑体" w:eastAsia="仿宋_GB2312"/>
          <w:sz w:val="32"/>
          <w:szCs w:val="32"/>
        </w:rPr>
      </w:pPr>
      <w:r>
        <w:rPr>
          <w:rFonts w:hint="eastAsia" w:ascii="仿宋_GB2312" w:hAnsi="黑体" w:eastAsia="仿宋_GB2312" w:cs="仿宋_GB2312"/>
          <w:sz w:val="32"/>
          <w:szCs w:val="32"/>
        </w:rPr>
        <w:t>积极参与整顿和规范市场经济秩序活动，批捕集资诈骗、信用卡诈骗、非法经营、虚开增值税专用发票、非法吸收公众存款等破坏社会主义经济秩序犯罪</w:t>
      </w:r>
      <w:r>
        <w:rPr>
          <w:rFonts w:ascii="仿宋_GB2312" w:hAnsi="黑体" w:eastAsia="仿宋_GB2312" w:cs="仿宋_GB2312"/>
          <w:sz w:val="32"/>
          <w:szCs w:val="32"/>
        </w:rPr>
        <w:t>8</w:t>
      </w:r>
      <w:r>
        <w:rPr>
          <w:rFonts w:hint="eastAsia" w:ascii="仿宋_GB2312" w:hAnsi="黑体" w:eastAsia="仿宋_GB2312" w:cs="仿宋_GB2312"/>
          <w:sz w:val="32"/>
          <w:szCs w:val="32"/>
        </w:rPr>
        <w:t>件</w:t>
      </w:r>
      <w:r>
        <w:rPr>
          <w:rFonts w:ascii="仿宋_GB2312" w:hAnsi="黑体" w:eastAsia="仿宋_GB2312" w:cs="仿宋_GB2312"/>
          <w:sz w:val="32"/>
          <w:szCs w:val="32"/>
        </w:rPr>
        <w:t>9</w:t>
      </w:r>
      <w:r>
        <w:rPr>
          <w:rFonts w:hint="eastAsia" w:ascii="仿宋_GB2312" w:hAnsi="黑体" w:eastAsia="仿宋_GB2312" w:cs="仿宋_GB2312"/>
          <w:sz w:val="32"/>
          <w:szCs w:val="32"/>
        </w:rPr>
        <w:t>人，提起公诉</w:t>
      </w:r>
      <w:r>
        <w:rPr>
          <w:rFonts w:ascii="仿宋_GB2312" w:hAnsi="黑体" w:eastAsia="仿宋_GB2312" w:cs="仿宋_GB2312"/>
          <w:sz w:val="32"/>
          <w:szCs w:val="32"/>
        </w:rPr>
        <w:t>8</w:t>
      </w:r>
      <w:r>
        <w:rPr>
          <w:rFonts w:hint="eastAsia" w:ascii="仿宋_GB2312" w:hAnsi="黑体" w:eastAsia="仿宋_GB2312" w:cs="仿宋_GB2312"/>
          <w:sz w:val="32"/>
          <w:szCs w:val="32"/>
        </w:rPr>
        <w:t>件</w:t>
      </w:r>
      <w:r>
        <w:rPr>
          <w:rFonts w:ascii="仿宋_GB2312" w:hAnsi="黑体" w:eastAsia="仿宋_GB2312" w:cs="仿宋_GB2312"/>
          <w:sz w:val="32"/>
          <w:szCs w:val="32"/>
        </w:rPr>
        <w:t>9</w:t>
      </w:r>
      <w:r>
        <w:rPr>
          <w:rFonts w:hint="eastAsia" w:ascii="仿宋_GB2312" w:hAnsi="黑体" w:eastAsia="仿宋_GB2312" w:cs="仿宋_GB2312"/>
          <w:sz w:val="32"/>
          <w:szCs w:val="32"/>
        </w:rPr>
        <w:t>人；其中办理了涉案金额巨大的邹某良虚开增值税发票一案，有力打击了偷税漏税违法犯罪，</w:t>
      </w:r>
      <w:r>
        <w:rPr>
          <w:rFonts w:hint="eastAsia" w:ascii="仿宋_GB2312" w:eastAsia="仿宋_GB2312" w:cs="仿宋_GB2312"/>
          <w:sz w:val="32"/>
          <w:szCs w:val="32"/>
        </w:rPr>
        <w:t>推动形成稳定公平透明、</w:t>
      </w:r>
      <w:r>
        <w:rPr>
          <w:rFonts w:hint="eastAsia" w:ascii="仿宋_GB2312" w:hAnsi="黑体" w:eastAsia="仿宋_GB2312" w:cs="仿宋_GB2312"/>
          <w:sz w:val="32"/>
          <w:szCs w:val="32"/>
        </w:rPr>
        <w:t>有序规范的</w:t>
      </w:r>
      <w:r>
        <w:rPr>
          <w:rFonts w:hint="eastAsia" w:ascii="仿宋_GB2312" w:eastAsia="仿宋_GB2312" w:cs="仿宋_GB2312"/>
          <w:sz w:val="32"/>
          <w:szCs w:val="32"/>
        </w:rPr>
        <w:t>营商环境。</w:t>
      </w:r>
    </w:p>
    <w:p>
      <w:pPr>
        <w:spacing w:line="360" w:lineRule="auto"/>
        <w:rPr>
          <w:rFonts w:ascii="楷体_GB2312" w:hAnsi="黑体" w:eastAsia="楷体_GB2312"/>
          <w:sz w:val="32"/>
          <w:szCs w:val="32"/>
        </w:rPr>
      </w:pPr>
      <w:r>
        <w:rPr>
          <w:rFonts w:ascii="仿宋_GB2312" w:hAnsi="黑体" w:eastAsia="仿宋_GB2312" w:cs="仿宋_GB2312"/>
          <w:sz w:val="32"/>
          <w:szCs w:val="32"/>
        </w:rPr>
        <w:t xml:space="preserve">    </w:t>
      </w:r>
      <w:r>
        <w:rPr>
          <w:rFonts w:hint="eastAsia" w:ascii="楷体_GB2312" w:hAnsi="黑体" w:eastAsia="楷体_GB2312" w:cs="楷体_GB2312"/>
          <w:sz w:val="32"/>
          <w:szCs w:val="32"/>
        </w:rPr>
        <w:t>（二）着力服务保障社会民生协调发展</w:t>
      </w:r>
    </w:p>
    <w:p>
      <w:pPr>
        <w:spacing w:line="360" w:lineRule="auto"/>
        <w:rPr>
          <w:rFonts w:ascii="仿宋_GB2312" w:eastAsia="仿宋_GB2312"/>
          <w:sz w:val="32"/>
          <w:szCs w:val="32"/>
        </w:rPr>
      </w:pPr>
      <w:r>
        <w:rPr>
          <w:rFonts w:ascii="楷体_GB2312" w:hAnsi="黑体" w:eastAsia="楷体_GB2312" w:cs="楷体_GB2312"/>
          <w:sz w:val="32"/>
          <w:szCs w:val="32"/>
        </w:rPr>
        <w:t xml:space="preserve">    </w:t>
      </w:r>
      <w:r>
        <w:rPr>
          <w:rFonts w:hint="eastAsia" w:ascii="仿宋_GB2312" w:hAnsi="宋体" w:eastAsia="仿宋_GB2312" w:cs="仿宋_GB2312"/>
          <w:sz w:val="32"/>
          <w:szCs w:val="32"/>
        </w:rPr>
        <w:t>按照肇庆市检察机关的部署和安排，</w:t>
      </w:r>
      <w:r>
        <w:rPr>
          <w:rFonts w:hint="eastAsia" w:ascii="仿宋_GB2312" w:eastAsia="仿宋_GB2312" w:cs="仿宋_GB2312"/>
          <w:sz w:val="32"/>
          <w:szCs w:val="32"/>
        </w:rPr>
        <w:t>启动为期一年的生态环境领域专项监督活动。</w:t>
      </w:r>
      <w:r>
        <w:rPr>
          <w:rFonts w:hint="eastAsia" w:ascii="仿宋_GB2312" w:hAnsi="宋体" w:eastAsia="仿宋_GB2312" w:cs="仿宋_GB2312"/>
          <w:sz w:val="32"/>
          <w:szCs w:val="32"/>
        </w:rPr>
        <w:t>围绕生态环境、食品药品安全等重点领域，开展专项监督，</w:t>
      </w:r>
      <w:r>
        <w:rPr>
          <w:rFonts w:hint="eastAsia" w:ascii="仿宋_GB2312" w:eastAsia="仿宋_GB2312" w:cs="仿宋_GB2312"/>
          <w:sz w:val="32"/>
          <w:szCs w:val="32"/>
        </w:rPr>
        <w:t>立案行政公益诉讼案件</w:t>
      </w:r>
      <w:r>
        <w:rPr>
          <w:rFonts w:ascii="仿宋_GB2312" w:eastAsia="仿宋_GB2312" w:cs="仿宋_GB2312"/>
          <w:sz w:val="32"/>
          <w:szCs w:val="32"/>
        </w:rPr>
        <w:t>57</w:t>
      </w:r>
      <w:r>
        <w:rPr>
          <w:rFonts w:hint="eastAsia" w:ascii="仿宋_GB2312" w:eastAsia="仿宋_GB2312" w:cs="仿宋_GB2312"/>
          <w:sz w:val="32"/>
          <w:szCs w:val="32"/>
        </w:rPr>
        <w:t>件，依法分别向相关职能部门发出诉前检察建议</w:t>
      </w:r>
      <w:r>
        <w:rPr>
          <w:rFonts w:ascii="仿宋_GB2312" w:eastAsia="仿宋_GB2312" w:cs="仿宋_GB2312"/>
          <w:sz w:val="32"/>
          <w:szCs w:val="32"/>
        </w:rPr>
        <w:t>57</w:t>
      </w:r>
      <w:r>
        <w:rPr>
          <w:rFonts w:hint="eastAsia" w:ascii="仿宋_GB2312" w:eastAsia="仿宋_GB2312" w:cs="仿宋_GB2312"/>
          <w:sz w:val="32"/>
          <w:szCs w:val="32"/>
        </w:rPr>
        <w:t>份，相关职能部门均</w:t>
      </w:r>
      <w:r>
        <w:rPr>
          <w:rFonts w:hint="eastAsia" w:ascii="仿宋_GB2312" w:hAnsi="仿宋_GB2312" w:eastAsia="仿宋_GB2312" w:cs="仿宋_GB2312"/>
          <w:sz w:val="32"/>
          <w:szCs w:val="32"/>
        </w:rPr>
        <w:t>采纳了检察建议并作出整改</w:t>
      </w:r>
      <w:r>
        <w:rPr>
          <w:rFonts w:hint="eastAsia" w:ascii="仿宋_GB2312" w:hAnsi="宋体" w:eastAsia="仿宋_GB2312" w:cs="仿宋_GB2312"/>
          <w:sz w:val="32"/>
          <w:szCs w:val="32"/>
        </w:rPr>
        <w:t>。</w:t>
      </w:r>
      <w:r>
        <w:rPr>
          <w:rFonts w:hint="eastAsia" w:ascii="仿宋_GB2312" w:eastAsia="仿宋_GB2312" w:cs="仿宋_GB2312"/>
          <w:sz w:val="32"/>
          <w:szCs w:val="32"/>
        </w:rPr>
        <w:t>贯彻“恢复性司法”理念，重视加强对犯罪嫌疑人的教育，推动落实“补植复绿”、“增殖放流”措施，实现惩治犯罪与保护生态有机结合。</w:t>
      </w:r>
    </w:p>
    <w:p>
      <w:pPr>
        <w:snapToGrid w:val="0"/>
        <w:spacing w:line="360" w:lineRule="auto"/>
        <w:ind w:firstLine="640" w:firstLineChars="200"/>
        <w:rPr>
          <w:rFonts w:ascii="楷体_GB2312" w:eastAsia="楷体_GB2312"/>
          <w:sz w:val="32"/>
          <w:szCs w:val="32"/>
        </w:rPr>
      </w:pPr>
      <w:r>
        <w:rPr>
          <w:rFonts w:hint="eastAsia" w:ascii="楷体_GB2312" w:eastAsia="楷体_GB2312" w:cs="楷体_GB2312"/>
          <w:sz w:val="32"/>
          <w:szCs w:val="32"/>
        </w:rPr>
        <w:t>（三）强化特殊群体和困难群众权益保障</w:t>
      </w:r>
    </w:p>
    <w:p>
      <w:pPr>
        <w:snapToGrid w:val="0"/>
        <w:spacing w:line="360" w:lineRule="auto"/>
        <w:ind w:firstLine="640" w:firstLineChars="200"/>
        <w:rPr>
          <w:rFonts w:ascii="仿宋_GB2312" w:eastAsia="仿宋_GB2312"/>
          <w:sz w:val="32"/>
          <w:szCs w:val="32"/>
        </w:rPr>
      </w:pPr>
      <w:r>
        <w:rPr>
          <w:rFonts w:hint="eastAsia" w:ascii="仿宋_GB2312" w:eastAsia="仿宋_GB2312" w:cs="仿宋_GB2312"/>
          <w:sz w:val="32"/>
          <w:szCs w:val="32"/>
        </w:rPr>
        <w:t>扎实开展精准扶贫工作，着力保障脱贫攻坚，依法严厉打击危害农村稳定、破坏农业生产和侵害农民利益的犯罪活动，做好挂点社会主义新农村建设工作，投入扶贫和新农村建设资金</w:t>
      </w:r>
      <w:r>
        <w:rPr>
          <w:rFonts w:ascii="仿宋_GB2312" w:eastAsia="仿宋_GB2312" w:cs="仿宋_GB2312"/>
          <w:sz w:val="32"/>
          <w:szCs w:val="32"/>
        </w:rPr>
        <w:t>28</w:t>
      </w:r>
      <w:r>
        <w:rPr>
          <w:rFonts w:hint="eastAsia" w:ascii="仿宋_GB2312" w:eastAsia="仿宋_GB2312" w:cs="仿宋_GB2312"/>
          <w:sz w:val="32"/>
          <w:szCs w:val="32"/>
        </w:rPr>
        <w:t>万多元。办结司法救助案件</w:t>
      </w:r>
      <w:r>
        <w:rPr>
          <w:rFonts w:ascii="仿宋_GB2312" w:eastAsia="仿宋_GB2312" w:cs="仿宋_GB2312"/>
          <w:sz w:val="32"/>
          <w:szCs w:val="32"/>
        </w:rPr>
        <w:t>1</w:t>
      </w:r>
      <w:r>
        <w:rPr>
          <w:rFonts w:hint="eastAsia" w:ascii="仿宋_GB2312" w:eastAsia="仿宋_GB2312" w:cs="仿宋_GB2312"/>
          <w:sz w:val="32"/>
          <w:szCs w:val="32"/>
        </w:rPr>
        <w:t>件，为因案陷入生活困境的被害人近亲属提供司法救助金</w:t>
      </w:r>
      <w:r>
        <w:rPr>
          <w:rFonts w:ascii="仿宋_GB2312" w:eastAsia="仿宋_GB2312" w:cs="仿宋_GB2312"/>
          <w:sz w:val="32"/>
          <w:szCs w:val="32"/>
        </w:rPr>
        <w:t>5</w:t>
      </w:r>
      <w:r>
        <w:rPr>
          <w:rFonts w:hint="eastAsia" w:ascii="仿宋_GB2312" w:eastAsia="仿宋_GB2312" w:cs="仿宋_GB2312"/>
          <w:sz w:val="32"/>
          <w:szCs w:val="32"/>
        </w:rPr>
        <w:t>万元。推动司法救助与精准脱贫衔接，将因案致贫、因案返贫的困难群众及时纳入救助范围。完善对未成年人的司法保护机制，常态化进行法律宣讲团和未检校园专题法治授课活动，开展“法治进校园”活动</w:t>
      </w:r>
      <w:r>
        <w:rPr>
          <w:rFonts w:ascii="仿宋_GB2312" w:eastAsia="仿宋_GB2312" w:cs="仿宋_GB2312"/>
          <w:sz w:val="32"/>
          <w:szCs w:val="32"/>
        </w:rPr>
        <w:t>4</w:t>
      </w:r>
      <w:r>
        <w:rPr>
          <w:rFonts w:hint="eastAsia" w:ascii="仿宋_GB2312" w:eastAsia="仿宋_GB2312" w:cs="仿宋_GB2312"/>
          <w:sz w:val="32"/>
          <w:szCs w:val="32"/>
        </w:rPr>
        <w:t>场次，受教育学生达</w:t>
      </w:r>
      <w:r>
        <w:rPr>
          <w:rFonts w:ascii="仿宋_GB2312" w:eastAsia="仿宋_GB2312" w:cs="仿宋_GB2312"/>
          <w:sz w:val="32"/>
          <w:szCs w:val="32"/>
        </w:rPr>
        <w:t>700</w:t>
      </w:r>
      <w:r>
        <w:rPr>
          <w:rFonts w:hint="eastAsia" w:ascii="仿宋_GB2312" w:eastAsia="仿宋_GB2312" w:cs="仿宋_GB2312"/>
          <w:sz w:val="32"/>
          <w:szCs w:val="32"/>
        </w:rPr>
        <w:t>多人次。举办</w:t>
      </w:r>
      <w:r>
        <w:rPr>
          <w:rFonts w:hint="eastAsia" w:ascii="仿宋_GB2312" w:hAnsi="宋体" w:eastAsia="仿宋_GB2312" w:cs="仿宋_GB2312"/>
          <w:kern w:val="0"/>
          <w:sz w:val="32"/>
          <w:szCs w:val="32"/>
        </w:rPr>
        <w:t>以“关爱祖国未来擦亮未检品牌”为主题的检察开放日，邀请人大代表、政协委员、人民监督员及师生代表</w:t>
      </w:r>
      <w:r>
        <w:rPr>
          <w:rFonts w:ascii="仿宋_GB2312" w:hAnsi="宋体" w:eastAsia="仿宋_GB2312" w:cs="仿宋_GB2312"/>
          <w:kern w:val="0"/>
          <w:sz w:val="32"/>
          <w:szCs w:val="32"/>
        </w:rPr>
        <w:t>80</w:t>
      </w:r>
      <w:r>
        <w:rPr>
          <w:rFonts w:hint="eastAsia" w:ascii="仿宋_GB2312" w:hAnsi="宋体" w:eastAsia="仿宋_GB2312" w:cs="仿宋_GB2312"/>
          <w:kern w:val="0"/>
          <w:sz w:val="32"/>
          <w:szCs w:val="32"/>
        </w:rPr>
        <w:t>余人到我院参观及听取汇报，深入了解未成年人检察工作，并对未成年人检察工作提出了宝贵意见。</w:t>
      </w:r>
      <w:r>
        <w:rPr>
          <w:rFonts w:hint="eastAsia" w:ascii="仿宋_GB2312" w:eastAsia="仿宋_GB2312" w:cs="仿宋_GB2312"/>
          <w:sz w:val="32"/>
          <w:szCs w:val="32"/>
        </w:rPr>
        <w:t>由检察长担任四会中学法治副校长，推进法治进校园宣传活动。未检办与教育局心理辅导站建立心理咨询服务合作关系，尝试将心理咨询、心理测试和心理辅导等专业知识引入到未成年人案件的办理过程中，为未成年人的健康成长提供帮助。</w:t>
      </w:r>
    </w:p>
    <w:p>
      <w:pPr>
        <w:spacing w:line="360" w:lineRule="auto"/>
        <w:ind w:firstLine="640" w:firstLineChars="200"/>
        <w:rPr>
          <w:rFonts w:ascii="黑体" w:hAnsi="黑体" w:eastAsia="黑体"/>
          <w:sz w:val="32"/>
          <w:szCs w:val="32"/>
        </w:rPr>
      </w:pPr>
      <w:r>
        <w:rPr>
          <w:rFonts w:hint="eastAsia" w:ascii="黑体" w:hAnsi="黑体" w:eastAsia="黑体" w:cs="黑体"/>
          <w:sz w:val="32"/>
          <w:szCs w:val="32"/>
        </w:rPr>
        <w:t>二、</w:t>
      </w:r>
      <w:r>
        <w:rPr>
          <w:rFonts w:hint="eastAsia" w:ascii="黑体" w:hAnsi="黑体" w:eastAsia="黑体" w:cs="黑体"/>
          <w:b/>
          <w:bCs/>
          <w:sz w:val="32"/>
          <w:szCs w:val="32"/>
        </w:rPr>
        <w:t>依法履行刑事检察职能，维护社会和谐稳定</w:t>
      </w:r>
    </w:p>
    <w:p>
      <w:pPr>
        <w:spacing w:line="360" w:lineRule="auto"/>
        <w:ind w:firstLine="640" w:firstLineChars="200"/>
        <w:rPr>
          <w:rFonts w:ascii="楷体_GB2312" w:eastAsia="楷体_GB2312"/>
          <w:sz w:val="32"/>
          <w:szCs w:val="32"/>
        </w:rPr>
      </w:pPr>
      <w:r>
        <w:rPr>
          <w:rFonts w:hint="eastAsia" w:ascii="楷体_GB2312" w:eastAsia="楷体_GB2312" w:cs="楷体_GB2312"/>
          <w:sz w:val="32"/>
          <w:szCs w:val="32"/>
        </w:rPr>
        <w:t>（一）严厉打击各种刑事犯罪</w:t>
      </w:r>
    </w:p>
    <w:p>
      <w:pPr>
        <w:spacing w:line="360" w:lineRule="auto"/>
        <w:ind w:firstLine="640" w:firstLineChars="200"/>
        <w:rPr>
          <w:rFonts w:ascii="仿宋_GB2312" w:eastAsia="仿宋_GB2312"/>
          <w:sz w:val="32"/>
          <w:szCs w:val="32"/>
        </w:rPr>
      </w:pPr>
      <w:r>
        <w:rPr>
          <w:rFonts w:hint="eastAsia" w:ascii="仿宋_GB2312" w:eastAsia="仿宋_GB2312" w:cs="仿宋_GB2312"/>
          <w:sz w:val="32"/>
          <w:szCs w:val="32"/>
        </w:rPr>
        <w:t>我院始终保持对严重刑事犯罪的高压态势，全力维护社会公共安全和人民群众生命财产安全。一年来</w:t>
      </w:r>
      <w:r>
        <w:rPr>
          <w:rFonts w:hint="eastAsia" w:ascii="仿宋_GB2312" w:hAnsi="仿宋" w:eastAsia="仿宋_GB2312" w:cs="仿宋_GB2312"/>
          <w:sz w:val="32"/>
          <w:szCs w:val="32"/>
        </w:rPr>
        <w:t>共受理公安机关提请批捕案件</w:t>
      </w:r>
      <w:r>
        <w:rPr>
          <w:rFonts w:ascii="仿宋_GB2312" w:hAnsi="仿宋" w:eastAsia="仿宋_GB2312" w:cs="仿宋_GB2312"/>
          <w:sz w:val="32"/>
          <w:szCs w:val="32"/>
        </w:rPr>
        <w:t>293</w:t>
      </w:r>
      <w:r>
        <w:rPr>
          <w:rFonts w:hint="eastAsia" w:ascii="仿宋_GB2312" w:hAnsi="仿宋" w:eastAsia="仿宋_GB2312" w:cs="仿宋_GB2312"/>
          <w:sz w:val="32"/>
          <w:szCs w:val="32"/>
        </w:rPr>
        <w:t>件</w:t>
      </w:r>
      <w:r>
        <w:rPr>
          <w:rFonts w:ascii="仿宋_GB2312" w:hAnsi="仿宋" w:eastAsia="仿宋_GB2312" w:cs="仿宋_GB2312"/>
          <w:sz w:val="32"/>
          <w:szCs w:val="32"/>
        </w:rPr>
        <w:t>395</w:t>
      </w:r>
      <w:r>
        <w:rPr>
          <w:rFonts w:hint="eastAsia" w:ascii="仿宋_GB2312" w:hAnsi="仿宋" w:eastAsia="仿宋_GB2312" w:cs="仿宋_GB2312"/>
          <w:sz w:val="32"/>
          <w:szCs w:val="32"/>
        </w:rPr>
        <w:t>人，经审查批准逮捕</w:t>
      </w:r>
      <w:r>
        <w:rPr>
          <w:rFonts w:ascii="仿宋_GB2312" w:hAnsi="仿宋" w:eastAsia="仿宋_GB2312" w:cs="仿宋_GB2312"/>
          <w:sz w:val="32"/>
          <w:szCs w:val="32"/>
        </w:rPr>
        <w:t>232</w:t>
      </w:r>
      <w:r>
        <w:rPr>
          <w:rFonts w:hint="eastAsia" w:ascii="仿宋_GB2312" w:hAnsi="仿宋" w:eastAsia="仿宋_GB2312" w:cs="仿宋_GB2312"/>
          <w:sz w:val="32"/>
          <w:szCs w:val="32"/>
        </w:rPr>
        <w:t>件</w:t>
      </w:r>
      <w:r>
        <w:rPr>
          <w:rFonts w:ascii="仿宋_GB2312" w:hAnsi="仿宋" w:eastAsia="仿宋_GB2312" w:cs="仿宋_GB2312"/>
          <w:sz w:val="32"/>
          <w:szCs w:val="32"/>
        </w:rPr>
        <w:t>301</w:t>
      </w:r>
      <w:r>
        <w:rPr>
          <w:rFonts w:hint="eastAsia" w:ascii="仿宋_GB2312" w:hAnsi="仿宋" w:eastAsia="仿宋_GB2312" w:cs="仿宋_GB2312"/>
          <w:sz w:val="32"/>
          <w:szCs w:val="32"/>
        </w:rPr>
        <w:t>人，</w:t>
      </w:r>
      <w:r>
        <w:rPr>
          <w:rFonts w:hint="eastAsia" w:ascii="仿宋_GB2312" w:eastAsia="仿宋_GB2312" w:cs="仿宋_GB2312"/>
          <w:sz w:val="32"/>
          <w:szCs w:val="32"/>
        </w:rPr>
        <w:t>受理公安机关移送审查起诉案件</w:t>
      </w:r>
      <w:r>
        <w:rPr>
          <w:rFonts w:ascii="仿宋_GB2312" w:eastAsia="仿宋_GB2312" w:cs="仿宋_GB2312"/>
          <w:sz w:val="32"/>
          <w:szCs w:val="32"/>
        </w:rPr>
        <w:t>366</w:t>
      </w:r>
      <w:r>
        <w:rPr>
          <w:rFonts w:hint="eastAsia" w:ascii="仿宋_GB2312" w:eastAsia="仿宋_GB2312" w:cs="仿宋_GB2312"/>
          <w:sz w:val="32"/>
          <w:szCs w:val="32"/>
        </w:rPr>
        <w:t>件</w:t>
      </w:r>
      <w:r>
        <w:rPr>
          <w:rFonts w:ascii="仿宋_GB2312" w:eastAsia="仿宋_GB2312" w:cs="仿宋_GB2312"/>
          <w:sz w:val="32"/>
          <w:szCs w:val="32"/>
        </w:rPr>
        <w:t>527</w:t>
      </w:r>
      <w:r>
        <w:rPr>
          <w:rFonts w:hint="eastAsia" w:ascii="仿宋_GB2312" w:eastAsia="仿宋_GB2312" w:cs="仿宋_GB2312"/>
          <w:sz w:val="32"/>
          <w:szCs w:val="32"/>
        </w:rPr>
        <w:t>人（其中</w:t>
      </w:r>
      <w:r>
        <w:rPr>
          <w:rFonts w:ascii="仿宋_GB2312" w:eastAsia="仿宋_GB2312" w:cs="仿宋_GB2312"/>
          <w:sz w:val="32"/>
          <w:szCs w:val="32"/>
        </w:rPr>
        <w:t>3</w:t>
      </w:r>
      <w:r>
        <w:rPr>
          <w:rFonts w:hint="eastAsia" w:ascii="仿宋_GB2312" w:eastAsia="仿宋_GB2312" w:cs="仿宋_GB2312"/>
          <w:sz w:val="32"/>
          <w:szCs w:val="32"/>
        </w:rPr>
        <w:t>件为移送审查强制医疗案件），经审查，提起公诉</w:t>
      </w:r>
      <w:r>
        <w:rPr>
          <w:rFonts w:ascii="仿宋_GB2312" w:eastAsia="仿宋_GB2312" w:cs="仿宋_GB2312"/>
          <w:sz w:val="32"/>
          <w:szCs w:val="32"/>
        </w:rPr>
        <w:t>349</w:t>
      </w:r>
      <w:r>
        <w:rPr>
          <w:rFonts w:hint="eastAsia" w:ascii="仿宋_GB2312" w:eastAsia="仿宋_GB2312" w:cs="仿宋_GB2312"/>
          <w:sz w:val="32"/>
          <w:szCs w:val="32"/>
        </w:rPr>
        <w:t>件</w:t>
      </w:r>
      <w:r>
        <w:rPr>
          <w:rFonts w:ascii="仿宋_GB2312" w:eastAsia="仿宋_GB2312" w:cs="仿宋_GB2312"/>
          <w:sz w:val="32"/>
          <w:szCs w:val="32"/>
        </w:rPr>
        <w:t>475</w:t>
      </w:r>
      <w:r>
        <w:rPr>
          <w:rFonts w:hint="eastAsia" w:ascii="仿宋_GB2312" w:eastAsia="仿宋_GB2312" w:cs="仿宋_GB2312"/>
          <w:sz w:val="32"/>
          <w:szCs w:val="32"/>
        </w:rPr>
        <w:t>人。目前，所起诉案件均作有罪判决，为维护我市的社会治安稳定发挥了重要作用。</w:t>
      </w:r>
    </w:p>
    <w:p>
      <w:pPr>
        <w:spacing w:line="360" w:lineRule="auto"/>
        <w:ind w:firstLine="640" w:firstLineChars="200"/>
        <w:rPr>
          <w:rFonts w:ascii="楷体_GB2312" w:hAnsi="黑体" w:eastAsia="楷体_GB2312"/>
          <w:sz w:val="32"/>
          <w:szCs w:val="32"/>
        </w:rPr>
      </w:pPr>
      <w:r>
        <w:rPr>
          <w:rFonts w:hint="eastAsia" w:ascii="楷体_GB2312" w:hAnsi="黑体" w:eastAsia="楷体_GB2312" w:cs="楷体_GB2312"/>
          <w:sz w:val="32"/>
          <w:szCs w:val="32"/>
        </w:rPr>
        <w:t>（二）继续推进未检工作，抓好未检工作经验成果转化</w:t>
      </w:r>
    </w:p>
    <w:p>
      <w:pPr>
        <w:spacing w:line="360" w:lineRule="auto"/>
        <w:ind w:firstLine="640" w:firstLineChars="200"/>
        <w:rPr>
          <w:rFonts w:ascii="仿宋_GB2312" w:eastAsia="仿宋_GB2312"/>
          <w:sz w:val="32"/>
          <w:szCs w:val="32"/>
        </w:rPr>
      </w:pPr>
      <w:r>
        <w:rPr>
          <w:rFonts w:hint="eastAsia" w:ascii="仿宋_GB2312" w:hAnsi="仿宋_GB2312" w:eastAsia="仿宋_GB2312" w:cs="仿宋_GB2312"/>
          <w:kern w:val="0"/>
          <w:sz w:val="32"/>
          <w:szCs w:val="32"/>
        </w:rPr>
        <w:t>严格落实刑事诉讼法相关规定，深入贯彻落实高检院对未成年人的特殊刑事政策，</w:t>
      </w:r>
      <w:r>
        <w:rPr>
          <w:rFonts w:hint="eastAsia" w:ascii="仿宋_GB2312" w:hAnsi="宋体" w:eastAsia="仿宋_GB2312" w:cs="仿宋_GB2312"/>
          <w:kern w:val="0"/>
          <w:sz w:val="32"/>
          <w:szCs w:val="32"/>
        </w:rPr>
        <w:t>进一步加强和改进未成年人检察制度和司法制度，不断创新司法办案机制，加强与其他政法机关和社会力量的衔接配合，最大限度地保护未成年人合法权益、预防未成年人犯罪、挽救涉罪未成年人。一年来，受理提请批捕未成年人案件</w:t>
      </w:r>
      <w:r>
        <w:rPr>
          <w:rFonts w:ascii="仿宋_GB2312" w:hAnsi="宋体" w:eastAsia="仿宋_GB2312" w:cs="仿宋_GB2312"/>
          <w:kern w:val="0"/>
          <w:sz w:val="32"/>
          <w:szCs w:val="32"/>
        </w:rPr>
        <w:t>11</w:t>
      </w:r>
      <w:r>
        <w:rPr>
          <w:rFonts w:hint="eastAsia" w:ascii="仿宋_GB2312" w:hAnsi="宋体" w:eastAsia="仿宋_GB2312" w:cs="仿宋_GB2312"/>
          <w:kern w:val="0"/>
          <w:sz w:val="32"/>
          <w:szCs w:val="32"/>
        </w:rPr>
        <w:t>件</w:t>
      </w:r>
      <w:r>
        <w:rPr>
          <w:rFonts w:ascii="仿宋_GB2312" w:hAnsi="宋体" w:eastAsia="仿宋_GB2312" w:cs="仿宋_GB2312"/>
          <w:kern w:val="0"/>
          <w:sz w:val="32"/>
          <w:szCs w:val="32"/>
        </w:rPr>
        <w:t>13</w:t>
      </w:r>
      <w:r>
        <w:rPr>
          <w:rFonts w:hint="eastAsia" w:ascii="仿宋_GB2312" w:hAnsi="宋体" w:eastAsia="仿宋_GB2312" w:cs="仿宋_GB2312"/>
          <w:kern w:val="0"/>
          <w:sz w:val="32"/>
          <w:szCs w:val="32"/>
        </w:rPr>
        <w:t>人（其中嫌疑人为未成年案件</w:t>
      </w:r>
      <w:r>
        <w:rPr>
          <w:rFonts w:ascii="仿宋_GB2312" w:hAnsi="宋体" w:eastAsia="仿宋_GB2312" w:cs="仿宋_GB2312"/>
          <w:kern w:val="0"/>
          <w:sz w:val="32"/>
          <w:szCs w:val="32"/>
        </w:rPr>
        <w:t>8</w:t>
      </w:r>
      <w:r>
        <w:rPr>
          <w:rFonts w:hint="eastAsia" w:ascii="仿宋_GB2312" w:hAnsi="宋体" w:eastAsia="仿宋_GB2312" w:cs="仿宋_GB2312"/>
          <w:kern w:val="0"/>
          <w:sz w:val="32"/>
          <w:szCs w:val="32"/>
        </w:rPr>
        <w:t>件</w:t>
      </w:r>
      <w:r>
        <w:rPr>
          <w:rFonts w:ascii="仿宋_GB2312" w:hAnsi="宋体" w:eastAsia="仿宋_GB2312" w:cs="仿宋_GB2312"/>
          <w:kern w:val="0"/>
          <w:sz w:val="32"/>
          <w:szCs w:val="32"/>
        </w:rPr>
        <w:t>10</w:t>
      </w:r>
      <w:r>
        <w:rPr>
          <w:rFonts w:hint="eastAsia" w:ascii="仿宋_GB2312" w:hAnsi="宋体" w:eastAsia="仿宋_GB2312" w:cs="仿宋_GB2312"/>
          <w:kern w:val="0"/>
          <w:sz w:val="32"/>
          <w:szCs w:val="32"/>
        </w:rPr>
        <w:t>人，被害人为未成年案件</w:t>
      </w:r>
      <w:r>
        <w:rPr>
          <w:rFonts w:ascii="仿宋_GB2312" w:hAnsi="宋体" w:eastAsia="仿宋_GB2312" w:cs="仿宋_GB2312"/>
          <w:kern w:val="0"/>
          <w:sz w:val="32"/>
          <w:szCs w:val="32"/>
        </w:rPr>
        <w:t>3</w:t>
      </w:r>
      <w:r>
        <w:rPr>
          <w:rFonts w:hint="eastAsia" w:ascii="仿宋_GB2312" w:hAnsi="宋体" w:eastAsia="仿宋_GB2312" w:cs="仿宋_GB2312"/>
          <w:kern w:val="0"/>
          <w:sz w:val="32"/>
          <w:szCs w:val="32"/>
        </w:rPr>
        <w:t>件</w:t>
      </w:r>
      <w:r>
        <w:rPr>
          <w:rFonts w:ascii="仿宋_GB2312" w:hAnsi="宋体" w:eastAsia="仿宋_GB2312" w:cs="仿宋_GB2312"/>
          <w:kern w:val="0"/>
          <w:sz w:val="32"/>
          <w:szCs w:val="32"/>
        </w:rPr>
        <w:t>3</w:t>
      </w:r>
      <w:r>
        <w:rPr>
          <w:rFonts w:hint="eastAsia" w:ascii="仿宋_GB2312" w:hAnsi="宋体" w:eastAsia="仿宋_GB2312" w:cs="仿宋_GB2312"/>
          <w:kern w:val="0"/>
          <w:sz w:val="32"/>
          <w:szCs w:val="32"/>
        </w:rPr>
        <w:t>人），其中批准逮捕</w:t>
      </w:r>
      <w:r>
        <w:rPr>
          <w:rFonts w:ascii="仿宋_GB2312" w:hAnsi="宋体" w:eastAsia="仿宋_GB2312" w:cs="仿宋_GB2312"/>
          <w:kern w:val="0"/>
          <w:sz w:val="32"/>
          <w:szCs w:val="32"/>
        </w:rPr>
        <w:t>7</w:t>
      </w:r>
      <w:r>
        <w:rPr>
          <w:rFonts w:hint="eastAsia" w:ascii="仿宋_GB2312" w:hAnsi="宋体" w:eastAsia="仿宋_GB2312" w:cs="仿宋_GB2312"/>
          <w:kern w:val="0"/>
          <w:sz w:val="32"/>
          <w:szCs w:val="32"/>
        </w:rPr>
        <w:t>件</w:t>
      </w:r>
      <w:r>
        <w:rPr>
          <w:rFonts w:ascii="仿宋_GB2312" w:hAnsi="宋体" w:eastAsia="仿宋_GB2312" w:cs="仿宋_GB2312"/>
          <w:kern w:val="0"/>
          <w:sz w:val="32"/>
          <w:szCs w:val="32"/>
        </w:rPr>
        <w:t>9</w:t>
      </w:r>
      <w:r>
        <w:rPr>
          <w:rFonts w:hint="eastAsia" w:ascii="仿宋_GB2312" w:hAnsi="宋体" w:eastAsia="仿宋_GB2312" w:cs="仿宋_GB2312"/>
          <w:kern w:val="0"/>
          <w:sz w:val="32"/>
          <w:szCs w:val="32"/>
        </w:rPr>
        <w:t>人，不批准逮捕</w:t>
      </w:r>
      <w:r>
        <w:rPr>
          <w:rFonts w:ascii="仿宋_GB2312" w:hAnsi="宋体" w:eastAsia="仿宋_GB2312" w:cs="仿宋_GB2312"/>
          <w:kern w:val="0"/>
          <w:sz w:val="32"/>
          <w:szCs w:val="32"/>
        </w:rPr>
        <w:t>3</w:t>
      </w:r>
      <w:r>
        <w:rPr>
          <w:rFonts w:hint="eastAsia" w:ascii="仿宋_GB2312" w:hAnsi="宋体" w:eastAsia="仿宋_GB2312" w:cs="仿宋_GB2312"/>
          <w:kern w:val="0"/>
          <w:sz w:val="32"/>
          <w:szCs w:val="32"/>
        </w:rPr>
        <w:t>件</w:t>
      </w:r>
      <w:r>
        <w:rPr>
          <w:rFonts w:ascii="仿宋_GB2312" w:hAnsi="宋体" w:eastAsia="仿宋_GB2312" w:cs="仿宋_GB2312"/>
          <w:kern w:val="0"/>
          <w:sz w:val="32"/>
          <w:szCs w:val="32"/>
        </w:rPr>
        <w:t>3</w:t>
      </w:r>
      <w:r>
        <w:rPr>
          <w:rFonts w:hint="eastAsia" w:ascii="仿宋_GB2312" w:hAnsi="宋体" w:eastAsia="仿宋_GB2312" w:cs="仿宋_GB2312"/>
          <w:kern w:val="0"/>
          <w:sz w:val="32"/>
          <w:szCs w:val="32"/>
        </w:rPr>
        <w:t>人，</w:t>
      </w:r>
      <w:r>
        <w:rPr>
          <w:rFonts w:ascii="仿宋_GB2312" w:hAnsi="宋体" w:eastAsia="仿宋_GB2312" w:cs="仿宋_GB2312"/>
          <w:kern w:val="0"/>
          <w:sz w:val="32"/>
          <w:szCs w:val="32"/>
        </w:rPr>
        <w:t xml:space="preserve">1 </w:t>
      </w:r>
      <w:r>
        <w:rPr>
          <w:rFonts w:hint="eastAsia" w:ascii="仿宋_GB2312" w:hAnsi="宋体" w:eastAsia="仿宋_GB2312" w:cs="仿宋_GB2312"/>
          <w:kern w:val="0"/>
          <w:sz w:val="32"/>
          <w:szCs w:val="32"/>
        </w:rPr>
        <w:t>件</w:t>
      </w:r>
      <w:r>
        <w:rPr>
          <w:rFonts w:ascii="仿宋_GB2312" w:hAnsi="宋体" w:eastAsia="仿宋_GB2312" w:cs="仿宋_GB2312"/>
          <w:kern w:val="0"/>
          <w:sz w:val="32"/>
          <w:szCs w:val="32"/>
        </w:rPr>
        <w:t>1</w:t>
      </w:r>
      <w:r>
        <w:rPr>
          <w:rFonts w:hint="eastAsia" w:ascii="仿宋_GB2312" w:hAnsi="宋体" w:eastAsia="仿宋_GB2312" w:cs="仿宋_GB2312"/>
          <w:kern w:val="0"/>
          <w:sz w:val="32"/>
          <w:szCs w:val="32"/>
        </w:rPr>
        <w:t>人中止审查待精神病鉴定结论再处理。受理审查起诉案件</w:t>
      </w:r>
      <w:r>
        <w:rPr>
          <w:rFonts w:ascii="仿宋_GB2312" w:hAnsi="宋体" w:eastAsia="仿宋_GB2312" w:cs="仿宋_GB2312"/>
          <w:kern w:val="0"/>
          <w:sz w:val="32"/>
          <w:szCs w:val="32"/>
        </w:rPr>
        <w:t>12</w:t>
      </w:r>
      <w:r>
        <w:rPr>
          <w:rFonts w:hint="eastAsia" w:ascii="仿宋_GB2312" w:hAnsi="宋体" w:eastAsia="仿宋_GB2312" w:cs="仿宋_GB2312"/>
          <w:kern w:val="0"/>
          <w:sz w:val="32"/>
          <w:szCs w:val="32"/>
        </w:rPr>
        <w:t>件</w:t>
      </w:r>
      <w:r>
        <w:rPr>
          <w:rFonts w:ascii="仿宋_GB2312" w:hAnsi="宋体" w:eastAsia="仿宋_GB2312" w:cs="仿宋_GB2312"/>
          <w:kern w:val="0"/>
          <w:sz w:val="32"/>
          <w:szCs w:val="32"/>
        </w:rPr>
        <w:t>12</w:t>
      </w:r>
      <w:r>
        <w:rPr>
          <w:rFonts w:hint="eastAsia" w:ascii="仿宋_GB2312" w:hAnsi="宋体" w:eastAsia="仿宋_GB2312" w:cs="仿宋_GB2312"/>
          <w:kern w:val="0"/>
          <w:sz w:val="32"/>
          <w:szCs w:val="32"/>
        </w:rPr>
        <w:t>人（其中未成年犯罪嫌疑人案件</w:t>
      </w:r>
      <w:r>
        <w:rPr>
          <w:rFonts w:ascii="仿宋_GB2312" w:hAnsi="宋体" w:eastAsia="仿宋_GB2312" w:cs="仿宋_GB2312"/>
          <w:kern w:val="0"/>
          <w:sz w:val="32"/>
          <w:szCs w:val="32"/>
        </w:rPr>
        <w:t>8</w:t>
      </w:r>
      <w:r>
        <w:rPr>
          <w:rFonts w:hint="eastAsia" w:ascii="仿宋_GB2312" w:hAnsi="宋体" w:eastAsia="仿宋_GB2312" w:cs="仿宋_GB2312"/>
          <w:kern w:val="0"/>
          <w:sz w:val="32"/>
          <w:szCs w:val="32"/>
        </w:rPr>
        <w:t>件</w:t>
      </w:r>
      <w:r>
        <w:rPr>
          <w:rFonts w:ascii="仿宋_GB2312" w:hAnsi="宋体" w:eastAsia="仿宋_GB2312" w:cs="仿宋_GB2312"/>
          <w:kern w:val="0"/>
          <w:sz w:val="32"/>
          <w:szCs w:val="32"/>
        </w:rPr>
        <w:t>8</w:t>
      </w:r>
      <w:r>
        <w:rPr>
          <w:rFonts w:hint="eastAsia" w:ascii="仿宋_GB2312" w:hAnsi="宋体" w:eastAsia="仿宋_GB2312" w:cs="仿宋_GB2312"/>
          <w:kern w:val="0"/>
          <w:sz w:val="32"/>
          <w:szCs w:val="32"/>
        </w:rPr>
        <w:t>人，被害人为未成年案件</w:t>
      </w:r>
      <w:r>
        <w:rPr>
          <w:rFonts w:ascii="仿宋_GB2312" w:hAnsi="宋体" w:eastAsia="仿宋_GB2312" w:cs="仿宋_GB2312"/>
          <w:kern w:val="0"/>
          <w:sz w:val="32"/>
          <w:szCs w:val="32"/>
        </w:rPr>
        <w:t>4</w:t>
      </w:r>
      <w:r>
        <w:rPr>
          <w:rFonts w:hint="eastAsia" w:ascii="仿宋_GB2312" w:hAnsi="宋体" w:eastAsia="仿宋_GB2312" w:cs="仿宋_GB2312"/>
          <w:kern w:val="0"/>
          <w:sz w:val="32"/>
          <w:szCs w:val="32"/>
        </w:rPr>
        <w:t>件</w:t>
      </w:r>
      <w:r>
        <w:rPr>
          <w:rFonts w:ascii="仿宋_GB2312" w:hAnsi="宋体" w:eastAsia="仿宋_GB2312" w:cs="仿宋_GB2312"/>
          <w:kern w:val="0"/>
          <w:sz w:val="32"/>
          <w:szCs w:val="32"/>
        </w:rPr>
        <w:t>4</w:t>
      </w:r>
      <w:r>
        <w:rPr>
          <w:rFonts w:hint="eastAsia" w:ascii="仿宋_GB2312" w:hAnsi="宋体" w:eastAsia="仿宋_GB2312" w:cs="仿宋_GB2312"/>
          <w:kern w:val="0"/>
          <w:sz w:val="32"/>
          <w:szCs w:val="32"/>
        </w:rPr>
        <w:t>人），提起公诉案件</w:t>
      </w:r>
      <w:r>
        <w:rPr>
          <w:rFonts w:ascii="仿宋_GB2312" w:hAnsi="宋体" w:eastAsia="仿宋_GB2312" w:cs="仿宋_GB2312"/>
          <w:kern w:val="0"/>
          <w:sz w:val="32"/>
          <w:szCs w:val="32"/>
        </w:rPr>
        <w:t>11</w:t>
      </w:r>
      <w:r>
        <w:rPr>
          <w:rFonts w:hint="eastAsia" w:ascii="仿宋_GB2312" w:hAnsi="宋体" w:eastAsia="仿宋_GB2312" w:cs="仿宋_GB2312"/>
          <w:kern w:val="0"/>
          <w:sz w:val="32"/>
          <w:szCs w:val="32"/>
        </w:rPr>
        <w:t>件</w:t>
      </w:r>
      <w:r>
        <w:rPr>
          <w:rFonts w:ascii="仿宋_GB2312" w:hAnsi="宋体" w:eastAsia="仿宋_GB2312" w:cs="仿宋_GB2312"/>
          <w:kern w:val="0"/>
          <w:sz w:val="32"/>
          <w:szCs w:val="32"/>
        </w:rPr>
        <w:t>12</w:t>
      </w:r>
      <w:r>
        <w:rPr>
          <w:rFonts w:hint="eastAsia" w:ascii="仿宋_GB2312" w:hAnsi="宋体" w:eastAsia="仿宋_GB2312" w:cs="仿宋_GB2312"/>
          <w:kern w:val="0"/>
          <w:sz w:val="32"/>
          <w:szCs w:val="32"/>
        </w:rPr>
        <w:t>人（其中</w:t>
      </w:r>
      <w:r>
        <w:rPr>
          <w:rFonts w:ascii="仿宋_GB2312" w:hAnsi="宋体" w:eastAsia="仿宋_GB2312" w:cs="仿宋_GB2312"/>
          <w:kern w:val="0"/>
          <w:sz w:val="32"/>
          <w:szCs w:val="32"/>
        </w:rPr>
        <w:t>1</w:t>
      </w:r>
      <w:r>
        <w:rPr>
          <w:rFonts w:hint="eastAsia" w:ascii="仿宋_GB2312" w:hAnsi="宋体" w:eastAsia="仿宋_GB2312" w:cs="仿宋_GB2312"/>
          <w:kern w:val="0"/>
          <w:sz w:val="32"/>
          <w:szCs w:val="32"/>
        </w:rPr>
        <w:t>件</w:t>
      </w:r>
      <w:r>
        <w:rPr>
          <w:rFonts w:ascii="仿宋_GB2312" w:hAnsi="宋体" w:eastAsia="仿宋_GB2312" w:cs="仿宋_GB2312"/>
          <w:kern w:val="0"/>
          <w:sz w:val="32"/>
          <w:szCs w:val="32"/>
        </w:rPr>
        <w:t>2</w:t>
      </w:r>
      <w:r>
        <w:rPr>
          <w:rFonts w:hint="eastAsia" w:ascii="仿宋_GB2312" w:hAnsi="宋体" w:eastAsia="仿宋_GB2312" w:cs="仿宋_GB2312"/>
          <w:kern w:val="0"/>
          <w:sz w:val="32"/>
          <w:szCs w:val="32"/>
        </w:rPr>
        <w:t>人为上年受理的），附条件不起诉</w:t>
      </w:r>
      <w:r>
        <w:rPr>
          <w:rFonts w:ascii="仿宋_GB2312" w:hAnsi="宋体" w:eastAsia="仿宋_GB2312" w:cs="仿宋_GB2312"/>
          <w:kern w:val="0"/>
          <w:sz w:val="32"/>
          <w:szCs w:val="32"/>
        </w:rPr>
        <w:t>1</w:t>
      </w:r>
      <w:r>
        <w:rPr>
          <w:rFonts w:hint="eastAsia" w:ascii="仿宋_GB2312" w:hAnsi="宋体" w:eastAsia="仿宋_GB2312" w:cs="仿宋_GB2312"/>
          <w:kern w:val="0"/>
          <w:sz w:val="32"/>
          <w:szCs w:val="32"/>
        </w:rPr>
        <w:t>件</w:t>
      </w:r>
      <w:r>
        <w:rPr>
          <w:rFonts w:ascii="仿宋_GB2312" w:hAnsi="宋体" w:eastAsia="仿宋_GB2312" w:cs="仿宋_GB2312"/>
          <w:kern w:val="0"/>
          <w:sz w:val="32"/>
          <w:szCs w:val="32"/>
        </w:rPr>
        <w:t>1</w:t>
      </w:r>
      <w:r>
        <w:rPr>
          <w:rFonts w:hint="eastAsia" w:ascii="仿宋_GB2312" w:hAnsi="宋体" w:eastAsia="仿宋_GB2312" w:cs="仿宋_GB2312"/>
          <w:kern w:val="0"/>
          <w:sz w:val="32"/>
          <w:szCs w:val="32"/>
        </w:rPr>
        <w:t>人。相比去年受理案件</w:t>
      </w:r>
      <w:r>
        <w:rPr>
          <w:rFonts w:ascii="仿宋_GB2312" w:hAnsi="宋体" w:eastAsia="仿宋_GB2312" w:cs="仿宋_GB2312"/>
          <w:kern w:val="0"/>
          <w:sz w:val="32"/>
          <w:szCs w:val="32"/>
        </w:rPr>
        <w:t>25</w:t>
      </w:r>
      <w:r>
        <w:rPr>
          <w:rFonts w:hint="eastAsia" w:ascii="仿宋_GB2312" w:hAnsi="宋体" w:eastAsia="仿宋_GB2312" w:cs="仿宋_GB2312"/>
          <w:kern w:val="0"/>
          <w:sz w:val="32"/>
          <w:szCs w:val="32"/>
        </w:rPr>
        <w:t>件</w:t>
      </w:r>
      <w:r>
        <w:rPr>
          <w:rFonts w:ascii="仿宋_GB2312" w:hAnsi="宋体" w:eastAsia="仿宋_GB2312" w:cs="仿宋_GB2312"/>
          <w:kern w:val="0"/>
          <w:sz w:val="32"/>
          <w:szCs w:val="32"/>
        </w:rPr>
        <w:t>34</w:t>
      </w:r>
      <w:r>
        <w:rPr>
          <w:rFonts w:hint="eastAsia" w:ascii="仿宋_GB2312" w:hAnsi="宋体" w:eastAsia="仿宋_GB2312" w:cs="仿宋_GB2312"/>
          <w:kern w:val="0"/>
          <w:sz w:val="32"/>
          <w:szCs w:val="32"/>
        </w:rPr>
        <w:t>人，数量明显下降。</w:t>
      </w:r>
    </w:p>
    <w:p>
      <w:pPr>
        <w:spacing w:line="360" w:lineRule="auto"/>
        <w:ind w:left="-1" w:leftChars="-1" w:hanging="1"/>
        <w:rPr>
          <w:rFonts w:ascii="楷体_GB2312" w:hAnsi="黑体" w:eastAsia="楷体_GB2312"/>
          <w:sz w:val="32"/>
          <w:szCs w:val="32"/>
        </w:rPr>
      </w:pPr>
      <w:r>
        <w:rPr>
          <w:rFonts w:ascii="楷体_GB2312" w:hAnsi="黑体" w:eastAsia="楷体_GB2312" w:cs="楷体_GB2312"/>
          <w:sz w:val="32"/>
          <w:szCs w:val="32"/>
        </w:rPr>
        <w:t xml:space="preserve">     (</w:t>
      </w:r>
      <w:r>
        <w:rPr>
          <w:rFonts w:hint="eastAsia" w:ascii="楷体_GB2312" w:hAnsi="黑体" w:eastAsia="楷体_GB2312" w:cs="楷体_GB2312"/>
          <w:sz w:val="32"/>
          <w:szCs w:val="32"/>
        </w:rPr>
        <w:t>三</w:t>
      </w:r>
      <w:r>
        <w:rPr>
          <w:rFonts w:ascii="楷体_GB2312" w:hAnsi="黑体" w:eastAsia="楷体_GB2312" w:cs="楷体_GB2312"/>
          <w:sz w:val="32"/>
          <w:szCs w:val="32"/>
        </w:rPr>
        <w:t>)</w:t>
      </w:r>
      <w:r>
        <w:rPr>
          <w:rFonts w:hint="eastAsia" w:ascii="楷体_GB2312" w:hAnsi="黑体" w:eastAsia="楷体_GB2312" w:cs="楷体_GB2312"/>
          <w:sz w:val="32"/>
          <w:szCs w:val="32"/>
        </w:rPr>
        <w:t>积极开展扫黑除恶专项斗争，打击涉黑涉恶犯罪</w:t>
      </w:r>
    </w:p>
    <w:p>
      <w:pPr>
        <w:spacing w:line="360" w:lineRule="auto"/>
        <w:ind w:left="-1" w:leftChars="-1" w:hanging="1"/>
        <w:rPr>
          <w:rFonts w:ascii="仿宋_GB2312" w:eastAsia="仿宋_GB2312"/>
          <w:sz w:val="32"/>
          <w:szCs w:val="32"/>
        </w:rPr>
      </w:pPr>
      <w:r>
        <w:rPr>
          <w:rFonts w:ascii="楷体_GB2312" w:hAnsi="黑体" w:eastAsia="楷体_GB2312" w:cs="楷体_GB2312"/>
          <w:sz w:val="32"/>
          <w:szCs w:val="32"/>
        </w:rPr>
        <w:t xml:space="preserve">    </w:t>
      </w:r>
      <w:r>
        <w:rPr>
          <w:rFonts w:hint="eastAsia" w:ascii="仿宋_GB2312" w:hAnsi="仿宋" w:eastAsia="仿宋_GB2312" w:cs="仿宋_GB2312"/>
          <w:b/>
          <w:bCs/>
          <w:sz w:val="32"/>
          <w:szCs w:val="32"/>
        </w:rPr>
        <w:t>一是</w:t>
      </w:r>
      <w:r>
        <w:rPr>
          <w:rFonts w:hint="eastAsia" w:ascii="仿宋_GB2312" w:hAnsi="黑体" w:eastAsia="仿宋_GB2312" w:cs="仿宋_GB2312"/>
          <w:sz w:val="32"/>
          <w:szCs w:val="32"/>
        </w:rPr>
        <w:t>提高政治站位，强化组织领导。</w:t>
      </w:r>
      <w:r>
        <w:rPr>
          <w:rFonts w:hint="eastAsia" w:ascii="仿宋_GB2312" w:hAnsi="仿宋" w:eastAsia="仿宋_GB2312" w:cs="仿宋_GB2312"/>
          <w:sz w:val="32"/>
          <w:szCs w:val="32"/>
        </w:rPr>
        <w:t>我院认真贯彻落实中央、省、市关于开展扫黑除恶专项斗争文件精神和工作部署，成立扫黑除恶专项斗争领导小组，由检察长担任组长，下设办公室，制定扫黑除恶专项斗争工作方案。</w:t>
      </w:r>
      <w:r>
        <w:rPr>
          <w:rFonts w:hint="eastAsia" w:ascii="仿宋_GB2312" w:eastAsia="仿宋_GB2312" w:cs="仿宋_GB2312"/>
          <w:sz w:val="32"/>
          <w:szCs w:val="32"/>
        </w:rPr>
        <w:t>加强与公安、法院、司法、纪检监察、组织等部门的衔接和配合</w:t>
      </w:r>
      <w:r>
        <w:rPr>
          <w:rFonts w:hint="eastAsia" w:ascii="仿宋_GB2312" w:hAnsi="仿宋" w:eastAsia="仿宋_GB2312" w:cs="仿宋_GB2312"/>
          <w:sz w:val="32"/>
          <w:szCs w:val="32"/>
        </w:rPr>
        <w:t>，多措并举开展线索摸排，全力投入扫黑除恶专项斗争。</w:t>
      </w:r>
    </w:p>
    <w:p>
      <w:pPr>
        <w:spacing w:line="360" w:lineRule="auto"/>
        <w:ind w:firstLine="643" w:firstLineChars="200"/>
        <w:rPr>
          <w:rFonts w:ascii="仿宋_GB2312" w:hAnsi="仿宋" w:eastAsia="仿宋_GB2312"/>
          <w:sz w:val="32"/>
          <w:szCs w:val="32"/>
        </w:rPr>
      </w:pPr>
      <w:r>
        <w:rPr>
          <w:rFonts w:hint="eastAsia" w:ascii="仿宋_GB2312" w:hAnsi="黑体" w:eastAsia="仿宋_GB2312" w:cs="仿宋_GB2312"/>
          <w:b/>
          <w:bCs/>
          <w:sz w:val="32"/>
          <w:szCs w:val="32"/>
        </w:rPr>
        <w:t>二是</w:t>
      </w:r>
      <w:r>
        <w:rPr>
          <w:rFonts w:hint="eastAsia" w:ascii="仿宋_GB2312" w:hAnsi="黑体" w:eastAsia="仿宋_GB2312" w:cs="仿宋_GB2312"/>
          <w:sz w:val="32"/>
          <w:szCs w:val="32"/>
        </w:rPr>
        <w:t>立足检察职能，依法严惩涉黑涉恶犯罪。</w:t>
      </w:r>
      <w:r>
        <w:rPr>
          <w:rFonts w:hint="eastAsia" w:ascii="仿宋_GB2312" w:eastAsia="仿宋_GB2312" w:cs="仿宋_GB2312"/>
          <w:sz w:val="32"/>
          <w:szCs w:val="32"/>
        </w:rPr>
        <w:t>扫黑除恶专项斗争开展以来，我院在办理涉黑涉恶案件中，积极与公安机关协助配合，适时提前介入、引导侦查，对涉黑涉恶案件依法快捕快诉。一年来</w:t>
      </w:r>
      <w:r>
        <w:rPr>
          <w:rFonts w:hint="eastAsia" w:ascii="仿宋_GB2312" w:hAnsi="仿宋" w:eastAsia="仿宋_GB2312" w:cs="仿宋_GB2312"/>
          <w:sz w:val="32"/>
          <w:szCs w:val="32"/>
        </w:rPr>
        <w:t>受理公安机关呈捕涉黑涉恶案件</w:t>
      </w:r>
      <w:r>
        <w:rPr>
          <w:rFonts w:ascii="仿宋_GB2312" w:hAnsi="仿宋" w:eastAsia="仿宋_GB2312" w:cs="仿宋_GB2312"/>
          <w:sz w:val="32"/>
          <w:szCs w:val="32"/>
        </w:rPr>
        <w:t>69</w:t>
      </w:r>
      <w:r>
        <w:rPr>
          <w:rFonts w:hint="eastAsia" w:ascii="仿宋_GB2312" w:hAnsi="仿宋" w:eastAsia="仿宋_GB2312" w:cs="仿宋_GB2312"/>
          <w:sz w:val="32"/>
          <w:szCs w:val="32"/>
        </w:rPr>
        <w:t>件</w:t>
      </w:r>
      <w:r>
        <w:rPr>
          <w:rFonts w:ascii="仿宋_GB2312" w:hAnsi="仿宋" w:eastAsia="仿宋_GB2312" w:cs="仿宋_GB2312"/>
          <w:sz w:val="32"/>
          <w:szCs w:val="32"/>
        </w:rPr>
        <w:t>110</w:t>
      </w:r>
      <w:r>
        <w:rPr>
          <w:rFonts w:hint="eastAsia" w:ascii="仿宋_GB2312" w:hAnsi="仿宋" w:eastAsia="仿宋_GB2312" w:cs="仿宋_GB2312"/>
          <w:sz w:val="32"/>
          <w:szCs w:val="32"/>
        </w:rPr>
        <w:t>人</w:t>
      </w:r>
      <w:r>
        <w:rPr>
          <w:rFonts w:ascii="仿宋_GB2312" w:hAnsi="仿宋" w:eastAsia="仿宋_GB2312" w:cs="仿宋_GB2312"/>
          <w:sz w:val="32"/>
          <w:szCs w:val="32"/>
        </w:rPr>
        <w:t>,</w:t>
      </w:r>
      <w:r>
        <w:rPr>
          <w:rFonts w:hint="eastAsia" w:ascii="仿宋_GB2312" w:hAnsi="仿宋" w:eastAsia="仿宋_GB2312" w:cs="仿宋_GB2312"/>
          <w:sz w:val="32"/>
          <w:szCs w:val="32"/>
        </w:rPr>
        <w:t>经审查认定涉黑涉恶案件</w:t>
      </w:r>
      <w:r>
        <w:rPr>
          <w:rFonts w:ascii="仿宋_GB2312" w:hAnsi="仿宋" w:eastAsia="仿宋_GB2312" w:cs="仿宋_GB2312"/>
          <w:sz w:val="32"/>
          <w:szCs w:val="32"/>
        </w:rPr>
        <w:t>17</w:t>
      </w:r>
      <w:r>
        <w:rPr>
          <w:rFonts w:hint="eastAsia" w:ascii="仿宋_GB2312" w:hAnsi="仿宋" w:eastAsia="仿宋_GB2312" w:cs="仿宋_GB2312"/>
          <w:sz w:val="32"/>
          <w:szCs w:val="32"/>
        </w:rPr>
        <w:t>件</w:t>
      </w:r>
      <w:r>
        <w:rPr>
          <w:rFonts w:ascii="仿宋_GB2312" w:hAnsi="仿宋" w:eastAsia="仿宋_GB2312" w:cs="仿宋_GB2312"/>
          <w:sz w:val="32"/>
          <w:szCs w:val="32"/>
        </w:rPr>
        <w:t>22</w:t>
      </w:r>
      <w:r>
        <w:rPr>
          <w:rFonts w:hint="eastAsia" w:ascii="仿宋_GB2312" w:hAnsi="仿宋" w:eastAsia="仿宋_GB2312" w:cs="仿宋_GB2312"/>
          <w:sz w:val="32"/>
          <w:szCs w:val="32"/>
        </w:rPr>
        <w:t>人，其中批准逮捕</w:t>
      </w:r>
      <w:r>
        <w:rPr>
          <w:rFonts w:ascii="仿宋_GB2312" w:hAnsi="仿宋" w:eastAsia="仿宋_GB2312" w:cs="仿宋_GB2312"/>
          <w:sz w:val="32"/>
          <w:szCs w:val="32"/>
        </w:rPr>
        <w:t>15</w:t>
      </w:r>
      <w:r>
        <w:rPr>
          <w:rFonts w:hint="eastAsia" w:ascii="仿宋_GB2312" w:hAnsi="仿宋" w:eastAsia="仿宋_GB2312" w:cs="仿宋_GB2312"/>
          <w:sz w:val="32"/>
          <w:szCs w:val="32"/>
        </w:rPr>
        <w:t>件</w:t>
      </w:r>
      <w:r>
        <w:rPr>
          <w:rFonts w:ascii="仿宋_GB2312" w:hAnsi="仿宋" w:eastAsia="仿宋_GB2312" w:cs="仿宋_GB2312"/>
          <w:sz w:val="32"/>
          <w:szCs w:val="32"/>
        </w:rPr>
        <w:t>18</w:t>
      </w:r>
      <w:r>
        <w:rPr>
          <w:rFonts w:hint="eastAsia" w:ascii="仿宋_GB2312" w:hAnsi="仿宋" w:eastAsia="仿宋_GB2312" w:cs="仿宋_GB2312"/>
          <w:sz w:val="32"/>
          <w:szCs w:val="32"/>
        </w:rPr>
        <w:t>人，不逮捕</w:t>
      </w:r>
      <w:r>
        <w:rPr>
          <w:rFonts w:ascii="仿宋_GB2312" w:hAnsi="仿宋" w:eastAsia="仿宋_GB2312" w:cs="仿宋_GB2312"/>
          <w:sz w:val="32"/>
          <w:szCs w:val="32"/>
        </w:rPr>
        <w:t>2</w:t>
      </w:r>
      <w:r>
        <w:rPr>
          <w:rFonts w:hint="eastAsia" w:ascii="仿宋_GB2312" w:hAnsi="仿宋" w:eastAsia="仿宋_GB2312" w:cs="仿宋_GB2312"/>
          <w:sz w:val="32"/>
          <w:szCs w:val="32"/>
        </w:rPr>
        <w:t>件</w:t>
      </w:r>
      <w:r>
        <w:rPr>
          <w:rFonts w:ascii="仿宋_GB2312" w:hAnsi="仿宋" w:eastAsia="仿宋_GB2312" w:cs="仿宋_GB2312"/>
          <w:sz w:val="32"/>
          <w:szCs w:val="32"/>
        </w:rPr>
        <w:t>4</w:t>
      </w:r>
      <w:r>
        <w:rPr>
          <w:rFonts w:hint="eastAsia" w:ascii="仿宋_GB2312" w:hAnsi="仿宋" w:eastAsia="仿宋_GB2312" w:cs="仿宋_GB2312"/>
          <w:sz w:val="32"/>
          <w:szCs w:val="32"/>
        </w:rPr>
        <w:t>人；起诉涉黑案件</w:t>
      </w:r>
      <w:r>
        <w:rPr>
          <w:rFonts w:ascii="仿宋_GB2312" w:hAnsi="仿宋" w:eastAsia="仿宋_GB2312" w:cs="仿宋_GB2312"/>
          <w:sz w:val="32"/>
          <w:szCs w:val="32"/>
        </w:rPr>
        <w:t>1</w:t>
      </w:r>
      <w:r>
        <w:rPr>
          <w:rFonts w:hint="eastAsia" w:ascii="仿宋_GB2312" w:hAnsi="仿宋" w:eastAsia="仿宋_GB2312" w:cs="仿宋_GB2312"/>
          <w:sz w:val="32"/>
          <w:szCs w:val="32"/>
        </w:rPr>
        <w:t>件</w:t>
      </w:r>
      <w:r>
        <w:rPr>
          <w:rFonts w:ascii="仿宋_GB2312" w:hAnsi="仿宋" w:eastAsia="仿宋_GB2312" w:cs="仿宋_GB2312"/>
          <w:sz w:val="32"/>
          <w:szCs w:val="32"/>
        </w:rPr>
        <w:t>2</w:t>
      </w:r>
      <w:r>
        <w:rPr>
          <w:rFonts w:hint="eastAsia" w:ascii="仿宋_GB2312" w:hAnsi="仿宋" w:eastAsia="仿宋_GB2312" w:cs="仿宋_GB2312"/>
          <w:sz w:val="32"/>
          <w:szCs w:val="32"/>
        </w:rPr>
        <w:t>人，涉恶案件</w:t>
      </w:r>
      <w:r>
        <w:rPr>
          <w:rFonts w:ascii="仿宋_GB2312" w:hAnsi="仿宋" w:eastAsia="仿宋_GB2312" w:cs="仿宋_GB2312"/>
          <w:sz w:val="32"/>
          <w:szCs w:val="32"/>
        </w:rPr>
        <w:t>10</w:t>
      </w:r>
      <w:r>
        <w:rPr>
          <w:rFonts w:hint="eastAsia" w:ascii="仿宋_GB2312" w:hAnsi="仿宋" w:eastAsia="仿宋_GB2312" w:cs="仿宋_GB2312"/>
          <w:sz w:val="32"/>
          <w:szCs w:val="32"/>
        </w:rPr>
        <w:t>件</w:t>
      </w:r>
      <w:r>
        <w:rPr>
          <w:rFonts w:ascii="仿宋_GB2312" w:hAnsi="仿宋" w:eastAsia="仿宋_GB2312" w:cs="仿宋_GB2312"/>
          <w:sz w:val="32"/>
          <w:szCs w:val="32"/>
        </w:rPr>
        <w:t>35</w:t>
      </w:r>
      <w:r>
        <w:rPr>
          <w:rFonts w:hint="eastAsia" w:ascii="仿宋_GB2312" w:hAnsi="仿宋" w:eastAsia="仿宋_GB2312" w:cs="仿宋_GB2312"/>
          <w:sz w:val="32"/>
          <w:szCs w:val="32"/>
        </w:rPr>
        <w:t>人，成功打击涉恶团伙</w:t>
      </w:r>
      <w:r>
        <w:rPr>
          <w:rFonts w:ascii="仿宋_GB2312" w:hAnsi="仿宋" w:eastAsia="仿宋_GB2312" w:cs="仿宋_GB2312"/>
          <w:sz w:val="32"/>
          <w:szCs w:val="32"/>
        </w:rPr>
        <w:t>1</w:t>
      </w:r>
      <w:r>
        <w:rPr>
          <w:rFonts w:hint="eastAsia" w:ascii="仿宋_GB2312" w:hAnsi="仿宋" w:eastAsia="仿宋_GB2312" w:cs="仿宋_GB2312"/>
          <w:sz w:val="32"/>
          <w:szCs w:val="32"/>
        </w:rPr>
        <w:t>个；主动提前介入涉恶案件</w:t>
      </w:r>
      <w:r>
        <w:rPr>
          <w:rFonts w:ascii="仿宋_GB2312" w:hAnsi="仿宋" w:eastAsia="仿宋_GB2312" w:cs="仿宋_GB2312"/>
          <w:sz w:val="32"/>
          <w:szCs w:val="32"/>
        </w:rPr>
        <w:t>2</w:t>
      </w:r>
      <w:r>
        <w:rPr>
          <w:rFonts w:hint="eastAsia" w:ascii="仿宋_GB2312" w:hAnsi="仿宋" w:eastAsia="仿宋_GB2312" w:cs="仿宋_GB2312"/>
          <w:sz w:val="32"/>
          <w:szCs w:val="32"/>
        </w:rPr>
        <w:t>件</w:t>
      </w:r>
      <w:r>
        <w:rPr>
          <w:rFonts w:ascii="仿宋_GB2312" w:hAnsi="仿宋" w:eastAsia="仿宋_GB2312" w:cs="仿宋_GB2312"/>
          <w:sz w:val="32"/>
          <w:szCs w:val="32"/>
        </w:rPr>
        <w:t>9</w:t>
      </w:r>
      <w:r>
        <w:rPr>
          <w:rFonts w:hint="eastAsia" w:ascii="仿宋_GB2312" w:hAnsi="仿宋" w:eastAsia="仿宋_GB2312" w:cs="仿宋_GB2312"/>
          <w:sz w:val="32"/>
          <w:szCs w:val="32"/>
        </w:rPr>
        <w:t>人。</w:t>
      </w:r>
    </w:p>
    <w:p>
      <w:pPr>
        <w:spacing w:line="360" w:lineRule="auto"/>
        <w:ind w:firstLine="643" w:firstLineChars="200"/>
        <w:rPr>
          <w:rFonts w:ascii="仿宋_GB2312" w:hAnsi="仿宋" w:eastAsia="仿宋_GB2312"/>
          <w:sz w:val="32"/>
          <w:szCs w:val="32"/>
        </w:rPr>
      </w:pPr>
      <w:r>
        <w:rPr>
          <w:rFonts w:hint="eastAsia" w:ascii="仿宋_GB2312" w:hAnsi="仿宋" w:eastAsia="仿宋_GB2312" w:cs="仿宋_GB2312"/>
          <w:b/>
          <w:bCs/>
          <w:sz w:val="32"/>
          <w:szCs w:val="32"/>
        </w:rPr>
        <w:t>三是</w:t>
      </w:r>
      <w:r>
        <w:rPr>
          <w:rFonts w:hint="eastAsia" w:ascii="仿宋_GB2312" w:hAnsi="黑体" w:eastAsia="仿宋_GB2312" w:cs="仿宋_GB2312"/>
          <w:sz w:val="32"/>
          <w:szCs w:val="32"/>
        </w:rPr>
        <w:t>加强宣传，营造扫黑除恶良好氛围。</w:t>
      </w:r>
      <w:r>
        <w:rPr>
          <w:rFonts w:hint="eastAsia" w:ascii="仿宋_GB2312" w:hAnsi="仿宋" w:eastAsia="仿宋_GB2312" w:cs="仿宋_GB2312"/>
          <w:sz w:val="32"/>
          <w:szCs w:val="32"/>
        </w:rPr>
        <w:t>通过门户网站、官方微信公众号等媒体发布了</w:t>
      </w:r>
      <w:r>
        <w:rPr>
          <w:rFonts w:ascii="仿宋_GB2312" w:hAnsi="仿宋" w:eastAsia="仿宋_GB2312" w:cs="仿宋_GB2312"/>
          <w:sz w:val="32"/>
          <w:szCs w:val="32"/>
        </w:rPr>
        <w:t>27</w:t>
      </w:r>
      <w:r>
        <w:rPr>
          <w:rFonts w:hint="eastAsia" w:ascii="仿宋_GB2312" w:hAnsi="仿宋" w:eastAsia="仿宋_GB2312" w:cs="仿宋_GB2312"/>
          <w:sz w:val="32"/>
          <w:szCs w:val="32"/>
        </w:rPr>
        <w:t>条扫黑除恶信息，设立扫黑除恶宣传栏，滚动播放宣传标语和宣传动漫。走进街道、社区等开展宣传活动，派发宣传单张</w:t>
      </w:r>
      <w:r>
        <w:rPr>
          <w:rFonts w:ascii="仿宋_GB2312" w:hAnsi="仿宋" w:eastAsia="仿宋_GB2312" w:cs="仿宋_GB2312"/>
          <w:sz w:val="32"/>
          <w:szCs w:val="32"/>
        </w:rPr>
        <w:t>2000</w:t>
      </w:r>
      <w:r>
        <w:rPr>
          <w:rFonts w:hint="eastAsia" w:ascii="仿宋_GB2312" w:hAnsi="仿宋" w:eastAsia="仿宋_GB2312" w:cs="仿宋_GB2312"/>
          <w:sz w:val="32"/>
          <w:szCs w:val="32"/>
        </w:rPr>
        <w:t>多份，引导广大群众积极参与“扫黑除恶”专项斗争活动。报送</w:t>
      </w:r>
      <w:r>
        <w:rPr>
          <w:rFonts w:ascii="仿宋_GB2312" w:hAnsi="仿宋" w:eastAsia="仿宋_GB2312" w:cs="仿宋_GB2312"/>
          <w:sz w:val="32"/>
          <w:szCs w:val="32"/>
        </w:rPr>
        <w:t>6</w:t>
      </w:r>
      <w:r>
        <w:rPr>
          <w:rFonts w:hint="eastAsia" w:ascii="仿宋_GB2312" w:hAnsi="仿宋" w:eastAsia="仿宋_GB2312" w:cs="仿宋_GB2312"/>
          <w:sz w:val="32"/>
          <w:szCs w:val="32"/>
        </w:rPr>
        <w:t>条扫黑除恶信息至市扫黑除恶办，报送</w:t>
      </w:r>
      <w:r>
        <w:rPr>
          <w:rFonts w:ascii="仿宋_GB2312" w:hAnsi="仿宋" w:eastAsia="仿宋_GB2312" w:cs="仿宋_GB2312"/>
          <w:sz w:val="32"/>
          <w:szCs w:val="32"/>
        </w:rPr>
        <w:t>1</w:t>
      </w:r>
      <w:r>
        <w:rPr>
          <w:rFonts w:hint="eastAsia" w:ascii="仿宋_GB2312" w:hAnsi="仿宋" w:eastAsia="仿宋_GB2312" w:cs="仿宋_GB2312"/>
          <w:sz w:val="32"/>
          <w:szCs w:val="32"/>
        </w:rPr>
        <w:t>例涉黑典型案例至肇庆市检察院，</w:t>
      </w:r>
      <w:r>
        <w:rPr>
          <w:rFonts w:ascii="仿宋_GB2312" w:hAnsi="仿宋" w:eastAsia="仿宋_GB2312" w:cs="仿宋_GB2312"/>
          <w:sz w:val="32"/>
          <w:szCs w:val="32"/>
        </w:rPr>
        <w:t>1</w:t>
      </w:r>
      <w:r>
        <w:rPr>
          <w:rFonts w:hint="eastAsia" w:ascii="仿宋_GB2312" w:hAnsi="仿宋" w:eastAsia="仿宋_GB2312" w:cs="仿宋_GB2312"/>
          <w:sz w:val="32"/>
          <w:szCs w:val="32"/>
        </w:rPr>
        <w:t>例涉恶典型案例被西江日报所采纳，不断加大对扫黑除恶阶段性战果的宣传力度。</w:t>
      </w:r>
    </w:p>
    <w:p>
      <w:pPr>
        <w:overflowPunct w:val="0"/>
        <w:snapToGrid w:val="0"/>
        <w:spacing w:line="360" w:lineRule="auto"/>
        <w:ind w:firstLine="640" w:firstLineChars="200"/>
        <w:rPr>
          <w:rFonts w:ascii="楷体_GB2312" w:eastAsia="楷体_GB2312"/>
          <w:sz w:val="32"/>
          <w:szCs w:val="32"/>
        </w:rPr>
      </w:pPr>
      <w:r>
        <w:rPr>
          <w:rFonts w:hint="eastAsia" w:ascii="楷体_GB2312" w:eastAsia="楷体_GB2312" w:cs="楷体_GB2312"/>
          <w:sz w:val="32"/>
          <w:szCs w:val="32"/>
        </w:rPr>
        <w:t>（四）配合国家监察体制改革，做好检监案件对接工作</w:t>
      </w:r>
    </w:p>
    <w:p>
      <w:pPr>
        <w:overflowPunct w:val="0"/>
        <w:snapToGrid w:val="0"/>
        <w:spacing w:line="360" w:lineRule="auto"/>
        <w:ind w:firstLine="640" w:firstLineChars="200"/>
        <w:jc w:val="left"/>
        <w:rPr>
          <w:rFonts w:ascii="仿宋_GB2312" w:eastAsia="仿宋_GB2312"/>
          <w:sz w:val="32"/>
          <w:szCs w:val="32"/>
        </w:rPr>
      </w:pPr>
      <w:r>
        <w:rPr>
          <w:rFonts w:hint="eastAsia" w:ascii="仿宋_GB2312" w:eastAsia="仿宋_GB2312" w:cs="仿宋_GB2312"/>
          <w:sz w:val="32"/>
          <w:szCs w:val="32"/>
        </w:rPr>
        <w:t>建立完善检察机关与监察委协调衔接机制，发挥职能作用，惩治腐败。共受理监察委员会移送刑事案件</w:t>
      </w:r>
      <w:r>
        <w:rPr>
          <w:rFonts w:ascii="仿宋_GB2312" w:eastAsia="仿宋_GB2312" w:cs="仿宋_GB2312"/>
          <w:sz w:val="32"/>
          <w:szCs w:val="32"/>
        </w:rPr>
        <w:t>10</w:t>
      </w:r>
      <w:r>
        <w:rPr>
          <w:rFonts w:hint="eastAsia" w:ascii="仿宋_GB2312" w:eastAsia="仿宋_GB2312" w:cs="仿宋_GB2312"/>
          <w:sz w:val="32"/>
          <w:szCs w:val="32"/>
        </w:rPr>
        <w:t>件</w:t>
      </w:r>
      <w:r>
        <w:rPr>
          <w:rFonts w:ascii="仿宋_GB2312" w:eastAsia="仿宋_GB2312" w:cs="仿宋_GB2312"/>
          <w:sz w:val="32"/>
          <w:szCs w:val="32"/>
        </w:rPr>
        <w:t>10</w:t>
      </w:r>
      <w:r>
        <w:rPr>
          <w:rFonts w:hint="eastAsia" w:ascii="仿宋_GB2312" w:eastAsia="仿宋_GB2312" w:cs="仿宋_GB2312"/>
          <w:sz w:val="32"/>
          <w:szCs w:val="32"/>
        </w:rPr>
        <w:t>人</w:t>
      </w:r>
      <w:r>
        <w:rPr>
          <w:rFonts w:ascii="仿宋_GB2312" w:eastAsia="仿宋_GB2312" w:cs="仿宋_GB2312"/>
          <w:sz w:val="32"/>
          <w:szCs w:val="32"/>
        </w:rPr>
        <w:t xml:space="preserve"> </w:t>
      </w:r>
      <w:r>
        <w:rPr>
          <w:rFonts w:hint="eastAsia" w:ascii="仿宋_GB2312" w:eastAsia="仿宋_GB2312" w:cs="仿宋_GB2312"/>
          <w:sz w:val="32"/>
          <w:szCs w:val="32"/>
        </w:rPr>
        <w:t>，受邀提前介入</w:t>
      </w:r>
      <w:r>
        <w:rPr>
          <w:rFonts w:ascii="仿宋_GB2312" w:eastAsia="仿宋_GB2312" w:cs="仿宋_GB2312"/>
          <w:sz w:val="32"/>
          <w:szCs w:val="32"/>
        </w:rPr>
        <w:t>8</w:t>
      </w:r>
      <w:r>
        <w:rPr>
          <w:rFonts w:hint="eastAsia" w:ascii="仿宋_GB2312" w:eastAsia="仿宋_GB2312" w:cs="仿宋_GB2312"/>
          <w:sz w:val="32"/>
          <w:szCs w:val="32"/>
        </w:rPr>
        <w:t>件</w:t>
      </w:r>
      <w:r>
        <w:rPr>
          <w:rFonts w:ascii="仿宋_GB2312" w:eastAsia="仿宋_GB2312" w:cs="仿宋_GB2312"/>
          <w:sz w:val="32"/>
          <w:szCs w:val="32"/>
        </w:rPr>
        <w:t>8</w:t>
      </w:r>
      <w:r>
        <w:rPr>
          <w:rFonts w:hint="eastAsia" w:ascii="仿宋_GB2312" w:eastAsia="仿宋_GB2312" w:cs="仿宋_GB2312"/>
          <w:sz w:val="32"/>
          <w:szCs w:val="32"/>
        </w:rPr>
        <w:t>人，提起公诉</w:t>
      </w:r>
      <w:r>
        <w:rPr>
          <w:rFonts w:ascii="仿宋_GB2312" w:eastAsia="仿宋_GB2312" w:cs="仿宋_GB2312"/>
          <w:sz w:val="32"/>
          <w:szCs w:val="32"/>
        </w:rPr>
        <w:t>8</w:t>
      </w:r>
      <w:r>
        <w:rPr>
          <w:rFonts w:hint="eastAsia" w:ascii="仿宋_GB2312" w:eastAsia="仿宋_GB2312" w:cs="仿宋_GB2312"/>
          <w:sz w:val="32"/>
          <w:szCs w:val="32"/>
        </w:rPr>
        <w:t>件</w:t>
      </w:r>
      <w:r>
        <w:rPr>
          <w:rFonts w:ascii="仿宋_GB2312" w:eastAsia="仿宋_GB2312" w:cs="仿宋_GB2312"/>
          <w:sz w:val="32"/>
          <w:szCs w:val="32"/>
        </w:rPr>
        <w:t>8</w:t>
      </w:r>
      <w:r>
        <w:rPr>
          <w:rFonts w:hint="eastAsia" w:ascii="仿宋_GB2312" w:eastAsia="仿宋_GB2312" w:cs="仿宋_GB2312"/>
          <w:sz w:val="32"/>
          <w:szCs w:val="32"/>
        </w:rPr>
        <w:t>人，已判决</w:t>
      </w:r>
      <w:r>
        <w:rPr>
          <w:rFonts w:ascii="仿宋_GB2312" w:eastAsia="仿宋_GB2312" w:cs="仿宋_GB2312"/>
          <w:sz w:val="32"/>
          <w:szCs w:val="32"/>
        </w:rPr>
        <w:t>7</w:t>
      </w:r>
      <w:r>
        <w:rPr>
          <w:rFonts w:hint="eastAsia" w:ascii="仿宋_GB2312" w:eastAsia="仿宋_GB2312" w:cs="仿宋_GB2312"/>
          <w:sz w:val="32"/>
          <w:szCs w:val="32"/>
        </w:rPr>
        <w:t>件</w:t>
      </w:r>
      <w:r>
        <w:rPr>
          <w:rFonts w:ascii="仿宋_GB2312" w:eastAsia="仿宋_GB2312" w:cs="仿宋_GB2312"/>
          <w:sz w:val="32"/>
          <w:szCs w:val="32"/>
        </w:rPr>
        <w:t>7</w:t>
      </w:r>
      <w:r>
        <w:rPr>
          <w:rFonts w:hint="eastAsia" w:ascii="仿宋_GB2312" w:eastAsia="仿宋_GB2312" w:cs="仿宋_GB2312"/>
          <w:sz w:val="32"/>
          <w:szCs w:val="32"/>
        </w:rPr>
        <w:t>人，改变管辖</w:t>
      </w:r>
      <w:r>
        <w:rPr>
          <w:rFonts w:ascii="仿宋_GB2312" w:eastAsia="仿宋_GB2312" w:cs="仿宋_GB2312"/>
          <w:sz w:val="32"/>
          <w:szCs w:val="32"/>
        </w:rPr>
        <w:t xml:space="preserve">1 </w:t>
      </w:r>
      <w:r>
        <w:rPr>
          <w:rFonts w:hint="eastAsia" w:ascii="仿宋_GB2312" w:eastAsia="仿宋_GB2312" w:cs="仿宋_GB2312"/>
          <w:sz w:val="32"/>
          <w:szCs w:val="32"/>
        </w:rPr>
        <w:t>件</w:t>
      </w:r>
      <w:r>
        <w:rPr>
          <w:rFonts w:ascii="仿宋_GB2312" w:eastAsia="仿宋_GB2312" w:cs="仿宋_GB2312"/>
          <w:sz w:val="32"/>
          <w:szCs w:val="32"/>
        </w:rPr>
        <w:t>1</w:t>
      </w:r>
      <w:r>
        <w:rPr>
          <w:rFonts w:hint="eastAsia" w:ascii="仿宋_GB2312" w:eastAsia="仿宋_GB2312" w:cs="仿宋_GB2312"/>
          <w:sz w:val="32"/>
          <w:szCs w:val="32"/>
        </w:rPr>
        <w:t>人，起诉的案件法院均作出有罪判决。</w:t>
      </w:r>
    </w:p>
    <w:p>
      <w:pPr>
        <w:adjustRightInd w:val="0"/>
        <w:snapToGrid w:val="0"/>
        <w:spacing w:line="360" w:lineRule="auto"/>
        <w:ind w:firstLine="640" w:firstLineChars="200"/>
        <w:rPr>
          <w:rFonts w:ascii="黑体" w:hAnsi="黑体" w:eastAsia="黑体"/>
          <w:sz w:val="32"/>
          <w:szCs w:val="32"/>
        </w:rPr>
      </w:pPr>
      <w:r>
        <w:rPr>
          <w:rFonts w:hint="eastAsia" w:ascii="黑体" w:hAnsi="黑体" w:eastAsia="黑体" w:cs="黑体"/>
          <w:sz w:val="32"/>
          <w:szCs w:val="32"/>
        </w:rPr>
        <w:t>三、加强法律监督职能，提升监督实效</w:t>
      </w:r>
    </w:p>
    <w:p>
      <w:pPr>
        <w:adjustRightInd w:val="0"/>
        <w:snapToGrid w:val="0"/>
        <w:spacing w:line="360" w:lineRule="auto"/>
        <w:ind w:firstLine="645"/>
        <w:rPr>
          <w:rFonts w:ascii="楷体_GB2312" w:eastAsia="楷体_GB2312"/>
          <w:sz w:val="32"/>
          <w:szCs w:val="32"/>
        </w:rPr>
      </w:pPr>
      <w:r>
        <w:rPr>
          <w:rFonts w:hint="eastAsia" w:ascii="楷体_GB2312" w:eastAsia="楷体_GB2312" w:cs="楷体_GB2312"/>
          <w:sz w:val="32"/>
          <w:szCs w:val="32"/>
        </w:rPr>
        <w:t>（一）加强</w:t>
      </w:r>
      <w:r>
        <w:rPr>
          <w:rFonts w:hint="eastAsia" w:ascii="楷体_GB2312" w:eastAsia="楷体_GB2312" w:cs="楷体_GB2312"/>
          <w:kern w:val="0"/>
          <w:sz w:val="32"/>
          <w:szCs w:val="32"/>
        </w:rPr>
        <w:t>刑事诉讼活动监</w:t>
      </w:r>
      <w:r>
        <w:rPr>
          <w:rFonts w:hint="eastAsia" w:ascii="楷体_GB2312" w:eastAsia="楷体_GB2312" w:cs="楷体_GB2312"/>
          <w:sz w:val="32"/>
          <w:szCs w:val="32"/>
        </w:rPr>
        <w:t>督</w:t>
      </w:r>
    </w:p>
    <w:p>
      <w:pPr>
        <w:adjustRightInd w:val="0"/>
        <w:snapToGrid w:val="0"/>
        <w:spacing w:line="360" w:lineRule="auto"/>
        <w:ind w:firstLine="645"/>
        <w:rPr>
          <w:rFonts w:ascii="仿宋_GB2312" w:eastAsia="仿宋_GB2312"/>
          <w:sz w:val="32"/>
          <w:szCs w:val="32"/>
        </w:rPr>
      </w:pPr>
      <w:r>
        <w:rPr>
          <w:rFonts w:hint="eastAsia" w:ascii="仿宋_GB2312" w:hAnsi="仿宋_GB2312" w:eastAsia="仿宋_GB2312" w:cs="仿宋_GB2312"/>
          <w:sz w:val="32"/>
          <w:szCs w:val="32"/>
        </w:rPr>
        <w:t>坚持把提高捕诉案件质量作为刑事诉讼工作的生命线，强调打击犯罪与保障人权相统一，准确掌握批捕、起诉条件，严把案件质量关。</w:t>
      </w:r>
      <w:r>
        <w:rPr>
          <w:rFonts w:hint="eastAsia" w:ascii="仿宋_GB2312" w:eastAsia="仿宋_GB2312" w:cs="仿宋_GB2312"/>
          <w:sz w:val="32"/>
          <w:szCs w:val="32"/>
        </w:rPr>
        <w:t>对审查发现不构成犯罪或事实不清、证据不足的，情节轻微、无逮捕必要的，</w:t>
      </w:r>
      <w:r>
        <w:rPr>
          <w:rFonts w:hint="eastAsia" w:ascii="仿宋_GB2312" w:hAnsi="仿宋" w:eastAsia="仿宋_GB2312" w:cs="仿宋_GB2312"/>
          <w:sz w:val="32"/>
          <w:szCs w:val="32"/>
        </w:rPr>
        <w:t>不批准逮捕</w:t>
      </w:r>
      <w:r>
        <w:rPr>
          <w:rFonts w:ascii="仿宋_GB2312" w:hAnsi="仿宋" w:eastAsia="仿宋_GB2312" w:cs="仿宋_GB2312"/>
          <w:sz w:val="32"/>
          <w:szCs w:val="32"/>
        </w:rPr>
        <w:t>57</w:t>
      </w:r>
      <w:r>
        <w:rPr>
          <w:rFonts w:hint="eastAsia" w:ascii="仿宋_GB2312" w:hAnsi="仿宋" w:eastAsia="仿宋_GB2312" w:cs="仿宋_GB2312"/>
          <w:sz w:val="32"/>
          <w:szCs w:val="32"/>
        </w:rPr>
        <w:t>件</w:t>
      </w:r>
      <w:r>
        <w:rPr>
          <w:rFonts w:ascii="仿宋_GB2312" w:hAnsi="仿宋" w:eastAsia="仿宋_GB2312" w:cs="仿宋_GB2312"/>
          <w:sz w:val="32"/>
          <w:szCs w:val="32"/>
        </w:rPr>
        <w:t>89</w:t>
      </w:r>
      <w:r>
        <w:rPr>
          <w:rFonts w:hint="eastAsia" w:ascii="仿宋_GB2312" w:hAnsi="仿宋" w:eastAsia="仿宋_GB2312" w:cs="仿宋_GB2312"/>
          <w:sz w:val="32"/>
          <w:szCs w:val="32"/>
        </w:rPr>
        <w:t>人，</w:t>
      </w:r>
      <w:r>
        <w:rPr>
          <w:rFonts w:hint="eastAsia" w:ascii="仿宋_GB2312" w:eastAsia="仿宋_GB2312" w:cs="仿宋_GB2312"/>
          <w:sz w:val="32"/>
          <w:szCs w:val="32"/>
        </w:rPr>
        <w:t>不起诉</w:t>
      </w:r>
      <w:r>
        <w:rPr>
          <w:rFonts w:ascii="仿宋_GB2312" w:eastAsia="仿宋_GB2312" w:cs="仿宋_GB2312"/>
          <w:sz w:val="32"/>
          <w:szCs w:val="32"/>
        </w:rPr>
        <w:t>9</w:t>
      </w:r>
      <w:r>
        <w:rPr>
          <w:rFonts w:hint="eastAsia" w:ascii="仿宋_GB2312" w:eastAsia="仿宋_GB2312" w:cs="仿宋_GB2312"/>
          <w:sz w:val="32"/>
          <w:szCs w:val="32"/>
        </w:rPr>
        <w:t>件</w:t>
      </w:r>
      <w:r>
        <w:rPr>
          <w:rFonts w:ascii="仿宋_GB2312" w:eastAsia="仿宋_GB2312" w:cs="仿宋_GB2312"/>
          <w:sz w:val="32"/>
          <w:szCs w:val="32"/>
        </w:rPr>
        <w:t>11</w:t>
      </w:r>
      <w:r>
        <w:rPr>
          <w:rFonts w:hint="eastAsia" w:ascii="仿宋_GB2312" w:eastAsia="仿宋_GB2312" w:cs="仿宋_GB2312"/>
          <w:sz w:val="32"/>
          <w:szCs w:val="32"/>
        </w:rPr>
        <w:t>人，对重特大案件提前介入</w:t>
      </w:r>
      <w:r>
        <w:rPr>
          <w:rFonts w:ascii="仿宋_GB2312" w:eastAsia="仿宋_GB2312" w:cs="仿宋_GB2312"/>
          <w:sz w:val="32"/>
          <w:szCs w:val="32"/>
        </w:rPr>
        <w:t>5</w:t>
      </w:r>
      <w:r>
        <w:rPr>
          <w:rFonts w:hint="eastAsia" w:ascii="仿宋_GB2312" w:eastAsia="仿宋_GB2312" w:cs="仿宋_GB2312"/>
          <w:sz w:val="32"/>
          <w:szCs w:val="32"/>
        </w:rPr>
        <w:t>件</w:t>
      </w:r>
      <w:r>
        <w:rPr>
          <w:rFonts w:ascii="仿宋_GB2312" w:eastAsia="仿宋_GB2312" w:cs="仿宋_GB2312"/>
          <w:sz w:val="32"/>
          <w:szCs w:val="32"/>
        </w:rPr>
        <w:t>17</w:t>
      </w:r>
      <w:r>
        <w:rPr>
          <w:rFonts w:hint="eastAsia" w:ascii="仿宋_GB2312" w:eastAsia="仿宋_GB2312" w:cs="仿宋_GB2312"/>
          <w:sz w:val="32"/>
          <w:szCs w:val="32"/>
        </w:rPr>
        <w:t>人，追捕漏犯</w:t>
      </w:r>
      <w:r>
        <w:rPr>
          <w:rFonts w:ascii="仿宋_GB2312" w:eastAsia="仿宋_GB2312" w:cs="仿宋_GB2312"/>
          <w:sz w:val="32"/>
          <w:szCs w:val="32"/>
        </w:rPr>
        <w:t>3</w:t>
      </w:r>
      <w:r>
        <w:rPr>
          <w:rFonts w:hint="eastAsia" w:ascii="仿宋_GB2312" w:eastAsia="仿宋_GB2312" w:cs="仿宋_GB2312"/>
          <w:sz w:val="32"/>
          <w:szCs w:val="32"/>
        </w:rPr>
        <w:t>件</w:t>
      </w:r>
      <w:r>
        <w:rPr>
          <w:rFonts w:ascii="仿宋_GB2312" w:eastAsia="仿宋_GB2312" w:cs="仿宋_GB2312"/>
          <w:sz w:val="32"/>
          <w:szCs w:val="32"/>
        </w:rPr>
        <w:t>3</w:t>
      </w:r>
      <w:r>
        <w:rPr>
          <w:rFonts w:hint="eastAsia" w:ascii="仿宋_GB2312" w:eastAsia="仿宋_GB2312" w:cs="仿宋_GB2312"/>
          <w:sz w:val="32"/>
          <w:szCs w:val="32"/>
        </w:rPr>
        <w:t>人，成功立案监督</w:t>
      </w:r>
      <w:r>
        <w:rPr>
          <w:rFonts w:ascii="仿宋_GB2312" w:eastAsia="仿宋_GB2312" w:cs="仿宋_GB2312"/>
          <w:sz w:val="32"/>
          <w:szCs w:val="32"/>
        </w:rPr>
        <w:t>7</w:t>
      </w:r>
      <w:r>
        <w:rPr>
          <w:rFonts w:hint="eastAsia" w:ascii="仿宋_GB2312" w:eastAsia="仿宋_GB2312" w:cs="仿宋_GB2312"/>
          <w:sz w:val="32"/>
          <w:szCs w:val="32"/>
        </w:rPr>
        <w:t>件</w:t>
      </w:r>
      <w:r>
        <w:rPr>
          <w:rFonts w:ascii="仿宋_GB2312" w:eastAsia="仿宋_GB2312" w:cs="仿宋_GB2312"/>
          <w:sz w:val="32"/>
          <w:szCs w:val="32"/>
        </w:rPr>
        <w:t>7</w:t>
      </w:r>
      <w:r>
        <w:rPr>
          <w:rFonts w:hint="eastAsia" w:ascii="仿宋_GB2312" w:eastAsia="仿宋_GB2312" w:cs="仿宋_GB2312"/>
          <w:sz w:val="32"/>
          <w:szCs w:val="32"/>
        </w:rPr>
        <w:t>人（其中属于“两个专项立案监督案件”</w:t>
      </w:r>
      <w:r>
        <w:rPr>
          <w:rFonts w:ascii="仿宋_GB2312" w:eastAsia="仿宋_GB2312" w:cs="仿宋_GB2312"/>
          <w:sz w:val="32"/>
          <w:szCs w:val="32"/>
        </w:rPr>
        <w:t>6</w:t>
      </w:r>
      <w:r>
        <w:rPr>
          <w:rFonts w:hint="eastAsia" w:ascii="仿宋_GB2312" w:eastAsia="仿宋_GB2312" w:cs="仿宋_GB2312"/>
          <w:sz w:val="32"/>
          <w:szCs w:val="32"/>
        </w:rPr>
        <w:t>件</w:t>
      </w:r>
      <w:r>
        <w:rPr>
          <w:rFonts w:ascii="仿宋_GB2312" w:eastAsia="仿宋_GB2312" w:cs="仿宋_GB2312"/>
          <w:sz w:val="32"/>
          <w:szCs w:val="32"/>
        </w:rPr>
        <w:t>6</w:t>
      </w:r>
      <w:r>
        <w:rPr>
          <w:rFonts w:hint="eastAsia" w:ascii="仿宋_GB2312" w:eastAsia="仿宋_GB2312" w:cs="仿宋_GB2312"/>
          <w:sz w:val="32"/>
          <w:szCs w:val="32"/>
        </w:rPr>
        <w:t>人），对侦查机关在侦查过程中发生的违法行为，发出纠正违法通知书</w:t>
      </w:r>
      <w:r>
        <w:rPr>
          <w:rFonts w:ascii="仿宋_GB2312" w:eastAsia="仿宋_GB2312" w:cs="仿宋_GB2312"/>
          <w:sz w:val="32"/>
          <w:szCs w:val="32"/>
        </w:rPr>
        <w:t>2</w:t>
      </w:r>
      <w:r>
        <w:rPr>
          <w:rFonts w:hint="eastAsia" w:ascii="仿宋_GB2312" w:eastAsia="仿宋_GB2312" w:cs="仿宋_GB2312"/>
          <w:sz w:val="32"/>
          <w:szCs w:val="32"/>
        </w:rPr>
        <w:t>份，提出量刑建议</w:t>
      </w:r>
      <w:r>
        <w:rPr>
          <w:rFonts w:ascii="仿宋_GB2312" w:eastAsia="仿宋_GB2312" w:cs="仿宋_GB2312"/>
          <w:sz w:val="32"/>
          <w:szCs w:val="32"/>
        </w:rPr>
        <w:t>229</w:t>
      </w:r>
      <w:r>
        <w:rPr>
          <w:rFonts w:hint="eastAsia" w:ascii="仿宋_GB2312" w:eastAsia="仿宋_GB2312" w:cs="仿宋_GB2312"/>
          <w:sz w:val="32"/>
          <w:szCs w:val="32"/>
        </w:rPr>
        <w:t>件</w:t>
      </w:r>
      <w:r>
        <w:rPr>
          <w:rFonts w:ascii="仿宋_GB2312" w:eastAsia="仿宋_GB2312" w:cs="仿宋_GB2312"/>
          <w:sz w:val="32"/>
          <w:szCs w:val="32"/>
        </w:rPr>
        <w:t>290</w:t>
      </w:r>
      <w:r>
        <w:rPr>
          <w:rFonts w:hint="eastAsia" w:ascii="仿宋_GB2312" w:eastAsia="仿宋_GB2312" w:cs="仿宋_GB2312"/>
          <w:sz w:val="32"/>
          <w:szCs w:val="32"/>
        </w:rPr>
        <w:t>人，采纳率达</w:t>
      </w:r>
      <w:r>
        <w:rPr>
          <w:rFonts w:ascii="仿宋_GB2312" w:eastAsia="仿宋_GB2312" w:cs="仿宋_GB2312"/>
          <w:sz w:val="32"/>
          <w:szCs w:val="32"/>
        </w:rPr>
        <w:t>80%</w:t>
      </w:r>
      <w:r>
        <w:rPr>
          <w:rFonts w:hint="eastAsia" w:ascii="仿宋_GB2312" w:eastAsia="仿宋_GB2312" w:cs="仿宋_GB2312"/>
          <w:sz w:val="32"/>
          <w:szCs w:val="32"/>
        </w:rPr>
        <w:t>以上。</w:t>
      </w:r>
    </w:p>
    <w:p>
      <w:pPr>
        <w:widowControl/>
        <w:spacing w:line="360" w:lineRule="auto"/>
        <w:ind w:firstLine="640" w:firstLineChars="200"/>
        <w:rPr>
          <w:rFonts w:ascii="楷体_GB2312" w:eastAsia="楷体_GB2312"/>
          <w:sz w:val="32"/>
          <w:szCs w:val="32"/>
        </w:rPr>
      </w:pPr>
      <w:r>
        <w:rPr>
          <w:rFonts w:hint="eastAsia" w:ascii="楷体_GB2312" w:eastAsia="楷体_GB2312" w:cs="楷体_GB2312"/>
          <w:sz w:val="32"/>
          <w:szCs w:val="32"/>
        </w:rPr>
        <w:t>（二）加强刑事执行活动监督</w:t>
      </w:r>
    </w:p>
    <w:p>
      <w:pPr>
        <w:widowControl/>
        <w:spacing w:line="360" w:lineRule="auto"/>
        <w:ind w:firstLine="640" w:firstLineChars="200"/>
        <w:rPr>
          <w:rFonts w:ascii="仿宋_GB2312" w:hAnsi="黑体" w:eastAsia="仿宋_GB2312"/>
          <w:sz w:val="32"/>
          <w:szCs w:val="32"/>
        </w:rPr>
      </w:pPr>
      <w:r>
        <w:rPr>
          <w:rFonts w:hint="eastAsia" w:ascii="仿宋_GB2312" w:hAnsi="黑体" w:eastAsia="仿宋_GB2312" w:cs="仿宋_GB2312"/>
          <w:sz w:val="32"/>
          <w:szCs w:val="32"/>
        </w:rPr>
        <w:t>全面贯彻落实高检院关于开展“监督维护在押人员合法权益专项活动”的部署和要求，依法履行刑事执行监督职责，突出问题导向，精准、有力监督，坚决纠正侵犯在押人员合法权益违法行为，建立健全保障在押人员合法权益长效机制，切实维护在押人员合法权益和社会安全稳定，提高执法司法公信力。全年</w:t>
      </w:r>
      <w:r>
        <w:rPr>
          <w:rFonts w:hint="eastAsia" w:ascii="仿宋_GB2312" w:hAnsi="仿宋_GB2312" w:eastAsia="仿宋_GB2312" w:cs="仿宋_GB2312"/>
          <w:sz w:val="32"/>
          <w:szCs w:val="32"/>
        </w:rPr>
        <w:t>驻所检察人员与在押人员个别谈话</w:t>
      </w:r>
      <w:r>
        <w:rPr>
          <w:rFonts w:ascii="仿宋_GB2312" w:hAnsi="仿宋_GB2312" w:eastAsia="仿宋_GB2312" w:cs="仿宋_GB2312"/>
          <w:sz w:val="32"/>
          <w:szCs w:val="32"/>
        </w:rPr>
        <w:t>72</w:t>
      </w:r>
      <w:r>
        <w:rPr>
          <w:rFonts w:hint="eastAsia" w:ascii="仿宋_GB2312" w:hAnsi="仿宋_GB2312" w:eastAsia="仿宋_GB2312" w:cs="仿宋_GB2312"/>
          <w:sz w:val="32"/>
          <w:szCs w:val="32"/>
        </w:rPr>
        <w:t>人（次），对在押人员进行法制宣传教育</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次</w:t>
      </w:r>
      <w:r>
        <w:rPr>
          <w:rFonts w:ascii="仿宋_GB2312" w:hAnsi="仿宋_GB2312" w:eastAsia="仿宋_GB2312" w:cs="仿宋_GB2312"/>
          <w:sz w:val="32"/>
          <w:szCs w:val="32"/>
        </w:rPr>
        <w:t>235</w:t>
      </w:r>
      <w:r>
        <w:rPr>
          <w:rFonts w:hint="eastAsia" w:ascii="仿宋_GB2312" w:hAnsi="仿宋_GB2312" w:eastAsia="仿宋_GB2312" w:cs="仿宋_GB2312"/>
          <w:sz w:val="32"/>
          <w:szCs w:val="32"/>
        </w:rPr>
        <w:t>人。</w:t>
      </w:r>
      <w:r>
        <w:rPr>
          <w:rFonts w:hint="eastAsia" w:ascii="仿宋_GB2312" w:eastAsia="仿宋_GB2312" w:cs="仿宋_GB2312"/>
          <w:sz w:val="32"/>
          <w:szCs w:val="32"/>
        </w:rPr>
        <w:t>对看守所进行安全检查</w:t>
      </w:r>
      <w:r>
        <w:rPr>
          <w:rFonts w:ascii="仿宋_GB2312" w:eastAsia="仿宋_GB2312" w:cs="仿宋_GB2312"/>
          <w:sz w:val="32"/>
          <w:szCs w:val="32"/>
        </w:rPr>
        <w:t>49</w:t>
      </w:r>
      <w:r>
        <w:rPr>
          <w:rFonts w:hint="eastAsia" w:ascii="仿宋_GB2312" w:eastAsia="仿宋_GB2312" w:cs="仿宋_GB2312"/>
          <w:sz w:val="32"/>
          <w:szCs w:val="32"/>
        </w:rPr>
        <w:t>次，提出口头检察建议</w:t>
      </w:r>
      <w:r>
        <w:rPr>
          <w:rFonts w:ascii="仿宋_GB2312" w:eastAsia="仿宋_GB2312" w:cs="仿宋_GB2312"/>
          <w:sz w:val="32"/>
          <w:szCs w:val="32"/>
        </w:rPr>
        <w:t>6</w:t>
      </w:r>
      <w:r>
        <w:rPr>
          <w:rFonts w:hint="eastAsia" w:ascii="仿宋_GB2312" w:eastAsia="仿宋_GB2312" w:cs="仿宋_GB2312"/>
          <w:sz w:val="32"/>
          <w:szCs w:val="32"/>
        </w:rPr>
        <w:t>次。</w:t>
      </w:r>
      <w:r>
        <w:rPr>
          <w:rFonts w:hint="eastAsia" w:ascii="仿宋_GB2312" w:hAnsi="宋体" w:eastAsia="仿宋_GB2312" w:cs="仿宋_GB2312"/>
          <w:sz w:val="32"/>
          <w:szCs w:val="32"/>
        </w:rPr>
        <w:t>受理羁押必要性审查案件</w:t>
      </w:r>
      <w:r>
        <w:rPr>
          <w:rFonts w:ascii="仿宋_GB2312" w:hAnsi="宋体" w:eastAsia="仿宋_GB2312" w:cs="仿宋_GB2312"/>
          <w:sz w:val="32"/>
          <w:szCs w:val="32"/>
        </w:rPr>
        <w:t>15</w:t>
      </w:r>
      <w:r>
        <w:rPr>
          <w:rFonts w:hint="eastAsia" w:ascii="仿宋_GB2312" w:hAnsi="宋体" w:eastAsia="仿宋_GB2312" w:cs="仿宋_GB2312"/>
          <w:sz w:val="32"/>
          <w:szCs w:val="32"/>
        </w:rPr>
        <w:t>件</w:t>
      </w:r>
      <w:r>
        <w:rPr>
          <w:rFonts w:ascii="仿宋_GB2312" w:hAnsi="宋体" w:eastAsia="仿宋_GB2312" w:cs="仿宋_GB2312"/>
          <w:sz w:val="32"/>
          <w:szCs w:val="32"/>
        </w:rPr>
        <w:t>15</w:t>
      </w:r>
      <w:r>
        <w:rPr>
          <w:rFonts w:hint="eastAsia" w:ascii="仿宋_GB2312" w:hAnsi="宋体" w:eastAsia="仿宋_GB2312" w:cs="仿宋_GB2312"/>
          <w:sz w:val="32"/>
          <w:szCs w:val="32"/>
        </w:rPr>
        <w:t>人，其中向办案单位（部门）建议变更强制措施</w:t>
      </w:r>
      <w:r>
        <w:rPr>
          <w:rFonts w:ascii="仿宋_GB2312" w:hAnsi="宋体" w:eastAsia="仿宋_GB2312" w:cs="仿宋_GB2312"/>
          <w:sz w:val="32"/>
          <w:szCs w:val="32"/>
        </w:rPr>
        <w:t>5</w:t>
      </w:r>
      <w:r>
        <w:rPr>
          <w:rFonts w:hint="eastAsia" w:ascii="仿宋_GB2312" w:hAnsi="宋体" w:eastAsia="仿宋_GB2312" w:cs="仿宋_GB2312"/>
          <w:sz w:val="32"/>
          <w:szCs w:val="32"/>
        </w:rPr>
        <w:t>件</w:t>
      </w:r>
      <w:r>
        <w:rPr>
          <w:rFonts w:ascii="仿宋_GB2312" w:hAnsi="宋体" w:eastAsia="仿宋_GB2312" w:cs="仿宋_GB2312"/>
          <w:sz w:val="32"/>
          <w:szCs w:val="32"/>
        </w:rPr>
        <w:t>5</w:t>
      </w:r>
      <w:r>
        <w:rPr>
          <w:rFonts w:hint="eastAsia" w:ascii="仿宋_GB2312" w:hAnsi="宋体" w:eastAsia="仿宋_GB2312" w:cs="仿宋_GB2312"/>
          <w:sz w:val="32"/>
          <w:szCs w:val="32"/>
        </w:rPr>
        <w:t>人，均被采纳。</w:t>
      </w:r>
      <w:r>
        <w:rPr>
          <w:rFonts w:hint="eastAsia" w:ascii="仿宋_GB2312" w:eastAsia="仿宋_GB2312" w:cs="仿宋_GB2312"/>
          <w:sz w:val="32"/>
          <w:szCs w:val="32"/>
        </w:rPr>
        <w:t>会同司法局负责社区矫正工作的部门组成联合检查组，已对我市</w:t>
      </w:r>
      <w:r>
        <w:rPr>
          <w:rFonts w:ascii="仿宋_GB2312" w:eastAsia="仿宋_GB2312" w:cs="仿宋_GB2312"/>
          <w:sz w:val="32"/>
          <w:szCs w:val="32"/>
        </w:rPr>
        <w:t>9</w:t>
      </w:r>
      <w:r>
        <w:rPr>
          <w:rFonts w:hint="eastAsia" w:ascii="仿宋_GB2312" w:eastAsia="仿宋_GB2312" w:cs="仿宋_GB2312"/>
          <w:sz w:val="32"/>
          <w:szCs w:val="32"/>
        </w:rPr>
        <w:t>个镇（街道）司法所开展社区矫正工作的情况进行检查。参加社区服刑人员集中宣告仪式</w:t>
      </w:r>
      <w:r>
        <w:rPr>
          <w:rFonts w:ascii="仿宋_GB2312" w:eastAsia="仿宋_GB2312" w:cs="仿宋_GB2312"/>
          <w:sz w:val="32"/>
          <w:szCs w:val="32"/>
        </w:rPr>
        <w:t>12</w:t>
      </w:r>
      <w:r>
        <w:rPr>
          <w:rFonts w:hint="eastAsia" w:ascii="仿宋_GB2312" w:eastAsia="仿宋_GB2312" w:cs="仿宋_GB2312"/>
          <w:sz w:val="32"/>
          <w:szCs w:val="32"/>
        </w:rPr>
        <w:t>次，对社区服刑人员进行集中教育</w:t>
      </w:r>
      <w:r>
        <w:rPr>
          <w:rFonts w:ascii="仿宋_GB2312" w:eastAsia="仿宋_GB2312" w:cs="仿宋_GB2312"/>
          <w:sz w:val="32"/>
          <w:szCs w:val="32"/>
        </w:rPr>
        <w:t>3</w:t>
      </w:r>
      <w:r>
        <w:rPr>
          <w:rFonts w:hint="eastAsia" w:ascii="仿宋_GB2312" w:eastAsia="仿宋_GB2312" w:cs="仿宋_GB2312"/>
          <w:sz w:val="32"/>
          <w:szCs w:val="32"/>
        </w:rPr>
        <w:t>次</w:t>
      </w:r>
      <w:r>
        <w:rPr>
          <w:rFonts w:ascii="仿宋_GB2312" w:eastAsia="仿宋_GB2312" w:cs="仿宋_GB2312"/>
          <w:sz w:val="32"/>
          <w:szCs w:val="32"/>
        </w:rPr>
        <w:t>79</w:t>
      </w:r>
      <w:r>
        <w:rPr>
          <w:rFonts w:hint="eastAsia" w:ascii="仿宋_GB2312" w:eastAsia="仿宋_GB2312" w:cs="仿宋_GB2312"/>
          <w:sz w:val="32"/>
          <w:szCs w:val="32"/>
        </w:rPr>
        <w:t>人。</w:t>
      </w:r>
    </w:p>
    <w:p>
      <w:pPr>
        <w:adjustRightInd w:val="0"/>
        <w:snapToGrid w:val="0"/>
        <w:spacing w:line="360" w:lineRule="auto"/>
        <w:ind w:firstLine="640" w:firstLineChars="200"/>
        <w:rPr>
          <w:rFonts w:ascii="楷体_GB2312" w:hAnsi="宋体" w:eastAsia="楷体_GB2312"/>
          <w:sz w:val="32"/>
          <w:szCs w:val="32"/>
        </w:rPr>
      </w:pPr>
      <w:r>
        <w:rPr>
          <w:rFonts w:hint="eastAsia" w:ascii="楷体_GB2312" w:eastAsia="楷体_GB2312" w:cs="楷体_GB2312"/>
          <w:sz w:val="32"/>
          <w:szCs w:val="32"/>
        </w:rPr>
        <w:t>（三）加强民事审判活动违法行为监督，深入推进公益诉讼试点及</w:t>
      </w:r>
      <w:r>
        <w:rPr>
          <w:rFonts w:hint="eastAsia" w:ascii="楷体_GB2312" w:hAnsi="宋体" w:eastAsia="楷体_GB2312" w:cs="楷体_GB2312"/>
          <w:sz w:val="32"/>
          <w:szCs w:val="32"/>
        </w:rPr>
        <w:t>非诉执行工作</w:t>
      </w:r>
    </w:p>
    <w:p>
      <w:pPr>
        <w:adjustRightInd w:val="0"/>
        <w:snapToGrid w:val="0"/>
        <w:spacing w:line="360" w:lineRule="auto"/>
        <w:ind w:firstLine="640" w:firstLineChars="200"/>
        <w:rPr>
          <w:rFonts w:ascii="仿宋_GB2312" w:hAnsi="仿宋_GB2312" w:eastAsia="仿宋_GB2312"/>
          <w:sz w:val="32"/>
          <w:szCs w:val="32"/>
        </w:rPr>
      </w:pPr>
      <w:r>
        <w:rPr>
          <w:rFonts w:hint="eastAsia" w:ascii="仿宋_GB2312" w:eastAsia="仿宋_GB2312" w:cs="仿宋_GB2312"/>
          <w:sz w:val="32"/>
          <w:szCs w:val="32"/>
        </w:rPr>
        <w:t>依法对民事行政生效裁判及审判执行违法行为进行监督，受理民事行政监督案件</w:t>
      </w:r>
      <w:r>
        <w:rPr>
          <w:rFonts w:ascii="仿宋_GB2312" w:eastAsia="仿宋_GB2312" w:cs="仿宋_GB2312"/>
          <w:sz w:val="32"/>
          <w:szCs w:val="32"/>
        </w:rPr>
        <w:t>7</w:t>
      </w:r>
      <w:r>
        <w:rPr>
          <w:rFonts w:hint="eastAsia" w:ascii="仿宋_GB2312" w:eastAsia="仿宋_GB2312" w:cs="仿宋_GB2312"/>
          <w:sz w:val="32"/>
          <w:szCs w:val="32"/>
        </w:rPr>
        <w:t>件，办结</w:t>
      </w:r>
      <w:r>
        <w:rPr>
          <w:rFonts w:ascii="仿宋_GB2312" w:eastAsia="仿宋_GB2312" w:cs="仿宋_GB2312"/>
          <w:sz w:val="32"/>
          <w:szCs w:val="32"/>
        </w:rPr>
        <w:t>14</w:t>
      </w:r>
      <w:r>
        <w:rPr>
          <w:rFonts w:hint="eastAsia" w:ascii="仿宋_GB2312" w:eastAsia="仿宋_GB2312" w:cs="仿宋_GB2312"/>
          <w:sz w:val="32"/>
          <w:szCs w:val="32"/>
        </w:rPr>
        <w:t>件（其中</w:t>
      </w:r>
      <w:r>
        <w:rPr>
          <w:rFonts w:ascii="仿宋_GB2312" w:eastAsia="仿宋_GB2312" w:cs="仿宋_GB2312"/>
          <w:sz w:val="32"/>
          <w:szCs w:val="32"/>
        </w:rPr>
        <w:t>9</w:t>
      </w:r>
      <w:r>
        <w:rPr>
          <w:rFonts w:hint="eastAsia" w:ascii="仿宋_GB2312" w:eastAsia="仿宋_GB2312" w:cs="仿宋_GB2312"/>
          <w:sz w:val="32"/>
          <w:szCs w:val="32"/>
        </w:rPr>
        <w:t>件为去年受理），发出检察建议</w:t>
      </w:r>
      <w:r>
        <w:rPr>
          <w:rFonts w:ascii="仿宋_GB2312" w:eastAsia="仿宋_GB2312" w:cs="仿宋_GB2312"/>
          <w:sz w:val="32"/>
          <w:szCs w:val="32"/>
        </w:rPr>
        <w:t>5</w:t>
      </w:r>
      <w:r>
        <w:rPr>
          <w:rFonts w:hint="eastAsia" w:ascii="仿宋_GB2312" w:eastAsia="仿宋_GB2312" w:cs="仿宋_GB2312"/>
          <w:sz w:val="32"/>
          <w:szCs w:val="32"/>
        </w:rPr>
        <w:t>份，相关部门采纳了检察建议且整改到位。立案行政非诉执行监督案件</w:t>
      </w:r>
      <w:r>
        <w:rPr>
          <w:rFonts w:ascii="仿宋_GB2312" w:eastAsia="仿宋_GB2312" w:cs="仿宋_GB2312"/>
          <w:sz w:val="32"/>
          <w:szCs w:val="32"/>
        </w:rPr>
        <w:t>8</w:t>
      </w:r>
      <w:r>
        <w:rPr>
          <w:rFonts w:hint="eastAsia" w:ascii="仿宋_GB2312" w:eastAsia="仿宋_GB2312" w:cs="仿宋_GB2312"/>
          <w:sz w:val="32"/>
          <w:szCs w:val="32"/>
        </w:rPr>
        <w:t>件，依法发出检察建议</w:t>
      </w:r>
      <w:r>
        <w:rPr>
          <w:rFonts w:ascii="仿宋_GB2312" w:eastAsia="仿宋_GB2312" w:cs="仿宋_GB2312"/>
          <w:sz w:val="32"/>
          <w:szCs w:val="32"/>
        </w:rPr>
        <w:t>8</w:t>
      </w:r>
      <w:r>
        <w:rPr>
          <w:rFonts w:hint="eastAsia" w:ascii="仿宋_GB2312" w:eastAsia="仿宋_GB2312" w:cs="仿宋_GB2312"/>
          <w:sz w:val="32"/>
          <w:szCs w:val="32"/>
        </w:rPr>
        <w:t>份，全部收到回复，相关行政职能部门均</w:t>
      </w:r>
      <w:r>
        <w:rPr>
          <w:rFonts w:hint="eastAsia" w:ascii="仿宋_GB2312" w:hAnsi="仿宋_GB2312" w:eastAsia="仿宋_GB2312" w:cs="仿宋_GB2312"/>
          <w:sz w:val="32"/>
          <w:szCs w:val="32"/>
        </w:rPr>
        <w:t>采纳了检察建议并作出整改</w:t>
      </w:r>
      <w:r>
        <w:rPr>
          <w:rFonts w:hint="eastAsia" w:ascii="仿宋_GB2312" w:eastAsia="仿宋_GB2312" w:cs="仿宋_GB2312"/>
          <w:sz w:val="32"/>
          <w:szCs w:val="32"/>
        </w:rPr>
        <w:t>。</w:t>
      </w:r>
      <w:r>
        <w:rPr>
          <w:rFonts w:hint="eastAsia" w:ascii="仿宋_GB2312" w:hAnsi="仿宋_GB2312" w:eastAsia="仿宋_GB2312" w:cs="仿宋_GB2312"/>
          <w:sz w:val="32"/>
          <w:szCs w:val="32"/>
        </w:rPr>
        <w:t>成功办理了肇庆市首例行政非诉执行监督案件。</w:t>
      </w:r>
    </w:p>
    <w:p>
      <w:pPr>
        <w:adjustRightInd w:val="0"/>
        <w:snapToGrid w:val="0"/>
        <w:spacing w:line="360" w:lineRule="auto"/>
        <w:ind w:firstLine="640" w:firstLineChars="200"/>
        <w:rPr>
          <w:rFonts w:ascii="仿宋_GB2312" w:hAnsi="仿宋" w:eastAsia="仿宋_GB2312"/>
          <w:sz w:val="32"/>
          <w:szCs w:val="32"/>
        </w:rPr>
      </w:pPr>
      <w:r>
        <w:rPr>
          <w:rFonts w:hint="eastAsia" w:ascii="仿宋_GB2312" w:hAnsi="宋体" w:eastAsia="仿宋_GB2312" w:cs="仿宋_GB2312"/>
          <w:sz w:val="32"/>
          <w:szCs w:val="32"/>
        </w:rPr>
        <w:t>按照上级检察机关的部署，围绕生态环境、食品药品安全等重要领域开展专项监督活动，通过实地走访、调阅材料、使用无人机航拍等多种方式，开展公益诉讼线索排查行动。</w:t>
      </w:r>
      <w:r>
        <w:rPr>
          <w:rFonts w:hint="eastAsia" w:ascii="仿宋_GB2312" w:eastAsia="仿宋_GB2312" w:cs="仿宋_GB2312"/>
          <w:sz w:val="32"/>
          <w:szCs w:val="32"/>
        </w:rPr>
        <w:t>立案行政公益诉讼案件</w:t>
      </w:r>
      <w:r>
        <w:rPr>
          <w:rFonts w:ascii="仿宋_GB2312" w:eastAsia="仿宋_GB2312" w:cs="仿宋_GB2312"/>
          <w:sz w:val="32"/>
          <w:szCs w:val="32"/>
        </w:rPr>
        <w:t>57</w:t>
      </w:r>
      <w:r>
        <w:rPr>
          <w:rFonts w:hint="eastAsia" w:ascii="仿宋_GB2312" w:eastAsia="仿宋_GB2312" w:cs="仿宋_GB2312"/>
          <w:sz w:val="32"/>
          <w:szCs w:val="32"/>
        </w:rPr>
        <w:t>件，依法发出诉前检察建议</w:t>
      </w:r>
      <w:r>
        <w:rPr>
          <w:rFonts w:ascii="仿宋_GB2312" w:eastAsia="仿宋_GB2312" w:cs="仿宋_GB2312"/>
          <w:sz w:val="32"/>
          <w:szCs w:val="32"/>
        </w:rPr>
        <w:t>57</w:t>
      </w:r>
      <w:r>
        <w:rPr>
          <w:rFonts w:hint="eastAsia" w:ascii="仿宋_GB2312" w:eastAsia="仿宋_GB2312" w:cs="仿宋_GB2312"/>
          <w:sz w:val="32"/>
          <w:szCs w:val="32"/>
        </w:rPr>
        <w:t>份，相关行政职能部门均</w:t>
      </w:r>
      <w:r>
        <w:rPr>
          <w:rFonts w:hint="eastAsia" w:ascii="仿宋_GB2312" w:hAnsi="仿宋_GB2312" w:eastAsia="仿宋_GB2312" w:cs="仿宋_GB2312"/>
          <w:sz w:val="32"/>
          <w:szCs w:val="32"/>
        </w:rPr>
        <w:t>采纳了检察建议并作出整改</w:t>
      </w:r>
      <w:r>
        <w:rPr>
          <w:rFonts w:hint="eastAsia" w:ascii="仿宋_GB2312" w:eastAsia="仿宋_GB2312" w:cs="仿宋_GB2312"/>
          <w:sz w:val="32"/>
          <w:szCs w:val="32"/>
        </w:rPr>
        <w:t>。在开展“保障千家万户舌尖上的安全”检察公益诉讼专项监督活动过程中，我院聚焦餐饮食品安全问题，以网络餐饮为切入点，对我市</w:t>
      </w:r>
      <w:r>
        <w:rPr>
          <w:rFonts w:hint="eastAsia" w:ascii="仿宋_GB2312" w:hAnsi="Arial" w:eastAsia="仿宋_GB2312" w:cs="仿宋_GB2312"/>
          <w:sz w:val="32"/>
          <w:szCs w:val="32"/>
          <w:shd w:val="clear" w:color="000000" w:fill="FFFFFF"/>
        </w:rPr>
        <w:t>两家</w:t>
      </w:r>
      <w:r>
        <w:rPr>
          <w:rFonts w:hint="eastAsia" w:ascii="仿宋_GB2312" w:eastAsia="仿宋_GB2312" w:cs="仿宋_GB2312"/>
          <w:sz w:val="32"/>
          <w:szCs w:val="32"/>
        </w:rPr>
        <w:t>网络餐饮服务第三方平台进行排查，发现部分商家</w:t>
      </w:r>
      <w:r>
        <w:rPr>
          <w:rFonts w:hint="eastAsia" w:ascii="仿宋_GB2312" w:hAnsi="仿宋" w:eastAsia="仿宋_GB2312" w:cs="仿宋_GB2312"/>
          <w:kern w:val="0"/>
          <w:sz w:val="32"/>
          <w:szCs w:val="32"/>
        </w:rPr>
        <w:t>存在销售超出经营项目范围食品的违法行为</w:t>
      </w:r>
      <w:r>
        <w:rPr>
          <w:rFonts w:hint="eastAsia" w:ascii="仿宋_GB2312" w:eastAsia="仿宋_GB2312" w:cs="仿宋_GB2312"/>
          <w:sz w:val="32"/>
          <w:szCs w:val="32"/>
        </w:rPr>
        <w:t>。通过发出检察建议督促相关部门依法履职，使</w:t>
      </w:r>
      <w:r>
        <w:rPr>
          <w:rFonts w:ascii="仿宋_GB2312" w:eastAsia="仿宋_GB2312" w:cs="仿宋_GB2312"/>
          <w:sz w:val="32"/>
          <w:szCs w:val="32"/>
        </w:rPr>
        <w:t>644</w:t>
      </w:r>
      <w:r>
        <w:rPr>
          <w:rFonts w:hint="eastAsia" w:ascii="仿宋_GB2312" w:eastAsia="仿宋_GB2312" w:cs="仿宋_GB2312"/>
          <w:sz w:val="32"/>
          <w:szCs w:val="32"/>
        </w:rPr>
        <w:t>家</w:t>
      </w:r>
      <w:r>
        <w:rPr>
          <w:rFonts w:hint="eastAsia" w:ascii="仿宋_GB2312" w:hAnsi="Arial" w:eastAsia="仿宋_GB2312" w:cs="仿宋_GB2312"/>
          <w:sz w:val="32"/>
          <w:szCs w:val="32"/>
          <w:shd w:val="clear" w:color="000000" w:fill="FFFFFF"/>
        </w:rPr>
        <w:t>不符合法律法规要求的餐饮商家下架，改善了市民的</w:t>
      </w:r>
      <w:r>
        <w:rPr>
          <w:rFonts w:hint="eastAsia" w:ascii="仿宋_GB2312" w:hAnsi="仿宋" w:eastAsia="仿宋_GB2312" w:cs="仿宋_GB2312"/>
          <w:sz w:val="32"/>
          <w:szCs w:val="32"/>
        </w:rPr>
        <w:t>网络餐饮服务和食品安全环境。</w:t>
      </w:r>
    </w:p>
    <w:p>
      <w:pPr>
        <w:spacing w:line="360" w:lineRule="auto"/>
        <w:ind w:firstLine="640" w:firstLineChars="200"/>
        <w:rPr>
          <w:rFonts w:ascii="楷体_GB2312" w:eastAsia="楷体_GB2312"/>
          <w:sz w:val="32"/>
          <w:szCs w:val="32"/>
        </w:rPr>
      </w:pPr>
      <w:r>
        <w:rPr>
          <w:rFonts w:hint="eastAsia" w:ascii="楷体_GB2312" w:eastAsia="楷体_GB2312" w:cs="楷体_GB2312"/>
          <w:sz w:val="32"/>
          <w:szCs w:val="32"/>
        </w:rPr>
        <w:t>（四）依托“两法衔接”平台，加强行政执法活动监督</w:t>
      </w:r>
    </w:p>
    <w:p>
      <w:pPr>
        <w:widowControl/>
        <w:spacing w:line="360" w:lineRule="auto"/>
        <w:ind w:firstLine="640" w:firstLineChars="200"/>
        <w:rPr>
          <w:rFonts w:ascii="仿宋_GB2312" w:hAnsi="仿宋" w:eastAsia="仿宋_GB2312"/>
          <w:sz w:val="32"/>
          <w:szCs w:val="32"/>
        </w:rPr>
      </w:pPr>
      <w:r>
        <w:rPr>
          <w:rFonts w:hint="eastAsia" w:ascii="仿宋_GB2312" w:eastAsia="仿宋_GB2312" w:cs="仿宋_GB2312"/>
          <w:color w:val="000000"/>
          <w:sz w:val="32"/>
          <w:szCs w:val="32"/>
        </w:rPr>
        <w:t>目前，我市“两法衔接”工作机制已实现平台的平稳化、有序化发展，行政机关与司法机关之间，互相沟通联系日益加强，对打击危害食品、药品安全犯罪行为、制假售假、恶意欠薪、环境污染等犯罪行为形成合力。通过组织全市</w:t>
      </w:r>
      <w:r>
        <w:rPr>
          <w:rFonts w:ascii="仿宋_GB2312" w:eastAsia="仿宋_GB2312" w:cs="仿宋_GB2312"/>
          <w:color w:val="000000"/>
          <w:sz w:val="32"/>
          <w:szCs w:val="32"/>
        </w:rPr>
        <w:t>34</w:t>
      </w:r>
      <w:r>
        <w:rPr>
          <w:rFonts w:hint="eastAsia" w:ascii="仿宋_GB2312" w:eastAsia="仿宋_GB2312" w:cs="仿宋_GB2312"/>
          <w:color w:val="000000"/>
          <w:sz w:val="32"/>
          <w:szCs w:val="32"/>
        </w:rPr>
        <w:t>个“两法衔接”成员单位培训、召开联席会议等形式，提高了行政执法单位及时、规范录入平台的意识。</w:t>
      </w:r>
      <w:r>
        <w:rPr>
          <w:rFonts w:ascii="仿宋_GB2312" w:eastAsia="仿宋_GB2312" w:cs="仿宋_GB2312"/>
          <w:color w:val="000000"/>
          <w:sz w:val="32"/>
          <w:szCs w:val="32"/>
        </w:rPr>
        <w:t>2018</w:t>
      </w:r>
      <w:r>
        <w:rPr>
          <w:rFonts w:hint="eastAsia" w:ascii="仿宋_GB2312" w:eastAsia="仿宋_GB2312" w:cs="仿宋_GB2312"/>
          <w:color w:val="000000"/>
          <w:sz w:val="32"/>
          <w:szCs w:val="32"/>
        </w:rPr>
        <w:t>年</w:t>
      </w:r>
      <w:r>
        <w:rPr>
          <w:rFonts w:ascii="仿宋_GB2312" w:eastAsia="仿宋_GB2312" w:cs="仿宋_GB2312"/>
          <w:color w:val="000000"/>
          <w:sz w:val="32"/>
          <w:szCs w:val="32"/>
        </w:rPr>
        <w:t xml:space="preserve"> </w:t>
      </w:r>
      <w:r>
        <w:rPr>
          <w:rFonts w:hint="eastAsia" w:ascii="仿宋_GB2312" w:eastAsia="仿宋_GB2312" w:cs="仿宋_GB2312"/>
          <w:color w:val="000000"/>
          <w:sz w:val="32"/>
          <w:szCs w:val="32"/>
        </w:rPr>
        <w:t>“两法衔接”信息平台共录入</w:t>
      </w:r>
      <w:r>
        <w:rPr>
          <w:rFonts w:ascii="仿宋_GB2312" w:eastAsia="仿宋_GB2312" w:cs="仿宋_GB2312"/>
          <w:color w:val="000000"/>
          <w:sz w:val="32"/>
          <w:szCs w:val="32"/>
        </w:rPr>
        <w:t>1678</w:t>
      </w:r>
      <w:r>
        <w:rPr>
          <w:rFonts w:hint="eastAsia" w:ascii="仿宋_GB2312" w:eastAsia="仿宋_GB2312" w:cs="仿宋_GB2312"/>
          <w:color w:val="000000"/>
          <w:sz w:val="32"/>
          <w:szCs w:val="32"/>
        </w:rPr>
        <w:t>条行政处罚案件信息，其中涉嫌犯罪案件移送公安机关</w:t>
      </w:r>
      <w:r>
        <w:rPr>
          <w:rFonts w:ascii="仿宋_GB2312" w:eastAsia="仿宋_GB2312" w:cs="仿宋_GB2312"/>
          <w:color w:val="000000"/>
          <w:sz w:val="32"/>
          <w:szCs w:val="32"/>
        </w:rPr>
        <w:t>36</w:t>
      </w:r>
      <w:r>
        <w:rPr>
          <w:rFonts w:hint="eastAsia" w:ascii="仿宋_GB2312" w:eastAsia="仿宋_GB2312" w:cs="仿宋_GB2312"/>
          <w:color w:val="000000"/>
          <w:sz w:val="32"/>
          <w:szCs w:val="32"/>
        </w:rPr>
        <w:t>件，移送检察机关备案</w:t>
      </w:r>
      <w:r>
        <w:rPr>
          <w:rFonts w:ascii="仿宋_GB2312" w:eastAsia="仿宋_GB2312" w:cs="仿宋_GB2312"/>
          <w:color w:val="000000"/>
          <w:sz w:val="32"/>
          <w:szCs w:val="32"/>
        </w:rPr>
        <w:t>36</w:t>
      </w:r>
      <w:r>
        <w:rPr>
          <w:rFonts w:hint="eastAsia" w:ascii="仿宋_GB2312" w:eastAsia="仿宋_GB2312" w:cs="仿宋_GB2312"/>
          <w:color w:val="000000"/>
          <w:sz w:val="32"/>
          <w:szCs w:val="32"/>
        </w:rPr>
        <w:t>件，公安机关作出立案决定</w:t>
      </w:r>
      <w:r>
        <w:rPr>
          <w:rFonts w:ascii="仿宋_GB2312" w:eastAsia="仿宋_GB2312" w:cs="仿宋_GB2312"/>
          <w:color w:val="000000"/>
          <w:sz w:val="32"/>
          <w:szCs w:val="32"/>
        </w:rPr>
        <w:t>26</w:t>
      </w:r>
      <w:r>
        <w:rPr>
          <w:rFonts w:hint="eastAsia" w:ascii="仿宋_GB2312" w:eastAsia="仿宋_GB2312" w:cs="仿宋_GB2312"/>
          <w:color w:val="000000"/>
          <w:sz w:val="32"/>
          <w:szCs w:val="32"/>
        </w:rPr>
        <w:t>件，移送本院经审查提起公诉</w:t>
      </w:r>
      <w:r>
        <w:rPr>
          <w:rFonts w:ascii="仿宋_GB2312" w:eastAsia="仿宋_GB2312" w:cs="仿宋_GB2312"/>
          <w:color w:val="000000"/>
          <w:sz w:val="32"/>
          <w:szCs w:val="32"/>
        </w:rPr>
        <w:t>10</w:t>
      </w:r>
      <w:r>
        <w:rPr>
          <w:rFonts w:hint="eastAsia" w:ascii="仿宋_GB2312" w:eastAsia="仿宋_GB2312" w:cs="仿宋_GB2312"/>
          <w:color w:val="000000"/>
          <w:sz w:val="32"/>
          <w:szCs w:val="32"/>
        </w:rPr>
        <w:t>件，法院已作出有罪判决</w:t>
      </w:r>
      <w:r>
        <w:rPr>
          <w:rFonts w:ascii="仿宋_GB2312" w:eastAsia="仿宋_GB2312" w:cs="仿宋_GB2312"/>
          <w:color w:val="000000"/>
          <w:sz w:val="32"/>
          <w:szCs w:val="32"/>
        </w:rPr>
        <w:t xml:space="preserve"> 6</w:t>
      </w:r>
      <w:r>
        <w:rPr>
          <w:rFonts w:hint="eastAsia" w:ascii="仿宋_GB2312" w:eastAsia="仿宋_GB2312" w:cs="仿宋_GB2312"/>
          <w:color w:val="000000"/>
          <w:sz w:val="32"/>
          <w:szCs w:val="32"/>
        </w:rPr>
        <w:t>件，</w:t>
      </w:r>
      <w:r>
        <w:rPr>
          <w:rFonts w:ascii="仿宋_GB2312" w:eastAsia="仿宋_GB2312" w:cs="仿宋_GB2312"/>
          <w:color w:val="000000"/>
          <w:sz w:val="32"/>
          <w:szCs w:val="32"/>
        </w:rPr>
        <w:t>4</w:t>
      </w:r>
      <w:r>
        <w:rPr>
          <w:rFonts w:hint="eastAsia" w:ascii="仿宋_GB2312" w:eastAsia="仿宋_GB2312" w:cs="仿宋_GB2312"/>
          <w:color w:val="000000"/>
          <w:sz w:val="32"/>
          <w:szCs w:val="32"/>
        </w:rPr>
        <w:t>件正在审理中。在市委政法委的牵头组织下，制定了《四会市行政执法与刑事司法衔接工作考核办法》，规范各成员单位信息录入工作，不断完善“两法衔接”机制。</w:t>
      </w:r>
    </w:p>
    <w:p>
      <w:pPr>
        <w:spacing w:line="360" w:lineRule="auto"/>
        <w:ind w:firstLine="640" w:firstLineChars="200"/>
        <w:rPr>
          <w:rFonts w:ascii="黑体" w:hAnsi="黑体" w:eastAsia="黑体"/>
          <w:sz w:val="32"/>
          <w:szCs w:val="32"/>
        </w:rPr>
      </w:pPr>
      <w:r>
        <w:rPr>
          <w:rFonts w:hint="eastAsia" w:ascii="黑体" w:hAnsi="黑体" w:eastAsia="黑体" w:cs="黑体"/>
          <w:sz w:val="32"/>
          <w:szCs w:val="32"/>
        </w:rPr>
        <w:t>四、加强队伍建设，增强法律监督能力</w:t>
      </w:r>
    </w:p>
    <w:p>
      <w:pPr>
        <w:spacing w:line="360" w:lineRule="auto"/>
        <w:ind w:firstLine="640" w:firstLineChars="200"/>
        <w:rPr>
          <w:rFonts w:ascii="楷体_GB2312" w:eastAsia="楷体_GB2312"/>
          <w:sz w:val="32"/>
          <w:szCs w:val="32"/>
        </w:rPr>
      </w:pPr>
      <w:r>
        <w:rPr>
          <w:rFonts w:hint="eastAsia" w:ascii="楷体_GB2312" w:eastAsia="楷体_GB2312" w:cs="楷体_GB2312"/>
          <w:sz w:val="32"/>
          <w:szCs w:val="32"/>
        </w:rPr>
        <w:t>（一）强化政治学习，夯实思想基础</w:t>
      </w:r>
    </w:p>
    <w:p>
      <w:pPr>
        <w:spacing w:line="360" w:lineRule="auto"/>
        <w:ind w:firstLine="640" w:firstLineChars="200"/>
        <w:rPr>
          <w:rFonts w:ascii="仿宋_GB2312" w:hAnsi="宋体" w:eastAsia="仿宋_GB2312"/>
          <w:sz w:val="32"/>
          <w:szCs w:val="32"/>
        </w:rPr>
      </w:pPr>
      <w:r>
        <w:rPr>
          <w:rFonts w:hint="eastAsia" w:ascii="仿宋_GB2312" w:eastAsia="仿宋_GB2312" w:cs="仿宋_GB2312"/>
          <w:sz w:val="32"/>
          <w:szCs w:val="32"/>
        </w:rPr>
        <w:t>深入学习贯彻习近平新时代中国特色社会主义思想和党的十九大精神，学习贯彻习近平总书记视察广东重要讲话精神，开展多形式、分层次、全覆盖的学习培训和宣传宣讲活动，</w:t>
      </w:r>
      <w:r>
        <w:rPr>
          <w:rFonts w:hint="eastAsia" w:ascii="仿宋_GB2312" w:hAnsi="Arial" w:eastAsia="仿宋_GB2312" w:cs="仿宋_GB2312"/>
          <w:sz w:val="32"/>
          <w:szCs w:val="32"/>
        </w:rPr>
        <w:t>确保四会检察队伍建设符合新形势、新情况的要求。</w:t>
      </w:r>
      <w:r>
        <w:rPr>
          <w:rFonts w:hint="eastAsia" w:ascii="仿宋_GB2312" w:eastAsia="仿宋_GB2312" w:cs="仿宋_GB2312"/>
          <w:sz w:val="32"/>
          <w:szCs w:val="32"/>
        </w:rPr>
        <w:t>配齐配强党务工作人员，健全党建组织体系，</w:t>
      </w:r>
      <w:r>
        <w:rPr>
          <w:rFonts w:hint="eastAsia" w:ascii="仿宋_GB2312" w:hAnsi="仿宋" w:eastAsia="仿宋_GB2312" w:cs="仿宋_GB2312"/>
          <w:sz w:val="32"/>
          <w:szCs w:val="32"/>
        </w:rPr>
        <w:t>通过开展集中学习、专题宣讲、观看教育片、图片展、现场教学、参观教育基地等方式，推动“两学一做”学习教育常态化制度化。组织全体在职党员和入党积极分子开展“不忘初心、牢记使命”党性教育专题培训，以红色革命精神开创检察工作新局面。</w:t>
      </w:r>
    </w:p>
    <w:p>
      <w:pPr>
        <w:adjustRightInd w:val="0"/>
        <w:snapToGrid w:val="0"/>
        <w:spacing w:line="360" w:lineRule="auto"/>
        <w:ind w:firstLine="640" w:firstLineChars="200"/>
        <w:rPr>
          <w:rFonts w:ascii="楷体_GB2312" w:eastAsia="楷体_GB2312"/>
          <w:sz w:val="32"/>
          <w:szCs w:val="32"/>
        </w:rPr>
      </w:pPr>
      <w:r>
        <w:rPr>
          <w:rFonts w:hint="eastAsia" w:ascii="楷体_GB2312" w:eastAsia="楷体_GB2312" w:cs="楷体_GB2312"/>
          <w:sz w:val="32"/>
          <w:szCs w:val="32"/>
        </w:rPr>
        <w:t>（二）自觉主动接受人民监督</w:t>
      </w:r>
    </w:p>
    <w:p>
      <w:pPr>
        <w:adjustRightInd w:val="0"/>
        <w:snapToGrid w:val="0"/>
        <w:spacing w:line="360" w:lineRule="auto"/>
        <w:ind w:firstLine="640" w:firstLineChars="200"/>
        <w:rPr>
          <w:rFonts w:ascii="仿宋_GB2312" w:hAnsi="Arial" w:eastAsia="仿宋_GB2312"/>
          <w:sz w:val="32"/>
          <w:szCs w:val="32"/>
        </w:rPr>
      </w:pPr>
      <w:r>
        <w:rPr>
          <w:rFonts w:hint="eastAsia" w:ascii="仿宋_GB2312" w:eastAsia="仿宋_GB2312" w:cs="仿宋_GB2312"/>
          <w:sz w:val="32"/>
          <w:szCs w:val="32"/>
        </w:rPr>
        <w:t>把检察工作置于社会各界监督之下，加强与人大代表、政协委员联络工作，自觉接受人大监督，多次邀请人大代表、政协委员、人民监督员和相关职能部门代表开展专题视察，观摩公诉出庭、案件公开审查和参加检察开放日等活动。</w:t>
      </w:r>
      <w:r>
        <w:rPr>
          <w:rFonts w:ascii="仿宋_GB2312" w:hAnsi="Arial" w:eastAsia="仿宋_GB2312" w:cs="仿宋_GB2312"/>
          <w:sz w:val="32"/>
          <w:szCs w:val="32"/>
          <w:shd w:val="clear" w:color="auto" w:fill="FFFFFF"/>
        </w:rPr>
        <w:t>5</w:t>
      </w:r>
      <w:r>
        <w:rPr>
          <w:rFonts w:hint="eastAsia" w:ascii="仿宋_GB2312" w:hAnsi="Arial" w:eastAsia="仿宋_GB2312" w:cs="仿宋_GB2312"/>
          <w:sz w:val="32"/>
          <w:szCs w:val="32"/>
          <w:shd w:val="clear" w:color="auto" w:fill="FFFFFF"/>
        </w:rPr>
        <w:t>月，开展“关爱祖国未来</w:t>
      </w:r>
      <w:r>
        <w:rPr>
          <w:rFonts w:ascii="仿宋_GB2312" w:hAnsi="Arial" w:eastAsia="仿宋_GB2312" w:cs="仿宋_GB2312"/>
          <w:sz w:val="32"/>
          <w:szCs w:val="32"/>
          <w:shd w:val="clear" w:color="auto" w:fill="FFFFFF"/>
        </w:rPr>
        <w:t xml:space="preserve"> </w:t>
      </w:r>
      <w:r>
        <w:rPr>
          <w:rFonts w:hint="eastAsia" w:ascii="仿宋_GB2312" w:hAnsi="Arial" w:eastAsia="仿宋_GB2312" w:cs="仿宋_GB2312"/>
          <w:sz w:val="32"/>
          <w:szCs w:val="32"/>
          <w:shd w:val="clear" w:color="auto" w:fill="FFFFFF"/>
        </w:rPr>
        <w:t>擦亮未检品牌”为主题的检察开放日活动，邀请人大代表、政协委员、人民监督员、教育局、妇联、共青团等职能部门代表以及学校师生代表等</w:t>
      </w:r>
      <w:r>
        <w:rPr>
          <w:rFonts w:ascii="仿宋_GB2312" w:hAnsi="Arial" w:eastAsia="仿宋_GB2312" w:cs="仿宋_GB2312"/>
          <w:sz w:val="32"/>
          <w:szCs w:val="32"/>
          <w:shd w:val="clear" w:color="auto" w:fill="FFFFFF"/>
        </w:rPr>
        <w:t>80</w:t>
      </w:r>
      <w:r>
        <w:rPr>
          <w:rFonts w:hint="eastAsia" w:ascii="仿宋_GB2312" w:hAnsi="Arial" w:eastAsia="仿宋_GB2312" w:cs="仿宋_GB2312"/>
          <w:sz w:val="32"/>
          <w:szCs w:val="32"/>
          <w:shd w:val="clear" w:color="auto" w:fill="FFFFFF"/>
        </w:rPr>
        <w:t>多人参加了活动。</w:t>
      </w:r>
      <w:r>
        <w:rPr>
          <w:rFonts w:ascii="仿宋_GB2312" w:hAnsi="Arial" w:eastAsia="仿宋_GB2312" w:cs="仿宋_GB2312"/>
          <w:sz w:val="32"/>
          <w:szCs w:val="32"/>
          <w:shd w:val="clear" w:color="auto" w:fill="FFFFFF"/>
        </w:rPr>
        <w:t>11</w:t>
      </w:r>
      <w:r>
        <w:rPr>
          <w:rFonts w:hint="eastAsia" w:ascii="仿宋_GB2312" w:hAnsi="Arial" w:eastAsia="仿宋_GB2312" w:cs="仿宋_GB2312"/>
          <w:sz w:val="32"/>
          <w:szCs w:val="32"/>
          <w:shd w:val="clear" w:color="auto" w:fill="FFFFFF"/>
        </w:rPr>
        <w:t>月，检察长走访民营企业，了解企业目前经营所遇到的困难，鼓励企业依法经营，</w:t>
      </w:r>
      <w:r>
        <w:rPr>
          <w:rFonts w:hint="eastAsia" w:ascii="仿宋_GB2312" w:hAnsi="Arial" w:eastAsia="仿宋_GB2312" w:cs="仿宋_GB2312"/>
          <w:sz w:val="32"/>
          <w:szCs w:val="32"/>
        </w:rPr>
        <w:t>为企业安全运营、健康发展发挥检察作用。</w:t>
      </w:r>
    </w:p>
    <w:p>
      <w:pPr>
        <w:spacing w:line="360" w:lineRule="auto"/>
        <w:ind w:firstLine="640" w:firstLineChars="200"/>
        <w:rPr>
          <w:rFonts w:ascii="楷体_GB2312" w:eastAsia="楷体_GB2312"/>
          <w:sz w:val="32"/>
          <w:szCs w:val="32"/>
        </w:rPr>
      </w:pPr>
      <w:r>
        <w:rPr>
          <w:rFonts w:hint="eastAsia" w:ascii="楷体_GB2312" w:eastAsia="楷体_GB2312" w:cs="楷体_GB2312"/>
          <w:sz w:val="32"/>
          <w:szCs w:val="32"/>
        </w:rPr>
        <w:t>（三）积极开展教育培训活动</w:t>
      </w:r>
    </w:p>
    <w:p>
      <w:pPr>
        <w:spacing w:line="360" w:lineRule="auto"/>
        <w:ind w:firstLine="640" w:firstLineChars="200"/>
        <w:rPr>
          <w:rFonts w:ascii="仿宋_GB2312" w:eastAsia="仿宋_GB2312"/>
          <w:sz w:val="32"/>
          <w:szCs w:val="32"/>
        </w:rPr>
      </w:pPr>
      <w:r>
        <w:rPr>
          <w:rFonts w:hint="eastAsia" w:ascii="仿宋_GB2312" w:eastAsia="仿宋_GB2312" w:cs="仿宋_GB2312"/>
          <w:sz w:val="32"/>
          <w:szCs w:val="32"/>
        </w:rPr>
        <w:t>按上级各类培训通知要求，积极</w:t>
      </w:r>
      <w:r>
        <w:rPr>
          <w:rStyle w:val="13"/>
          <w:rFonts w:hint="eastAsia" w:ascii="仿宋_GB2312" w:eastAsia="仿宋_GB2312" w:cs="仿宋_GB2312"/>
          <w:sz w:val="32"/>
          <w:szCs w:val="32"/>
        </w:rPr>
        <w:t>组织、安排干警参加</w:t>
      </w:r>
      <w:r>
        <w:rPr>
          <w:rFonts w:hint="eastAsia" w:ascii="仿宋_GB2312" w:eastAsia="仿宋_GB2312" w:cs="仿宋_GB2312"/>
          <w:sz w:val="32"/>
          <w:szCs w:val="32"/>
        </w:rPr>
        <w:t>检察系统内部各层次的业务培训学习</w:t>
      </w:r>
      <w:r>
        <w:rPr>
          <w:rStyle w:val="13"/>
          <w:rFonts w:hint="eastAsia" w:ascii="仿宋_GB2312" w:eastAsia="仿宋_GB2312" w:cs="仿宋_GB2312"/>
          <w:sz w:val="32"/>
          <w:szCs w:val="32"/>
        </w:rPr>
        <w:t>及其他行政机关的相关培训。</w:t>
      </w:r>
      <w:r>
        <w:rPr>
          <w:rFonts w:hint="eastAsia" w:ascii="仿宋_GB2312" w:eastAsia="仿宋_GB2312" w:cs="仿宋_GB2312"/>
          <w:sz w:val="32"/>
          <w:szCs w:val="32"/>
        </w:rPr>
        <w:t>开展集体培训</w:t>
      </w:r>
      <w:r>
        <w:rPr>
          <w:rFonts w:ascii="仿宋_GB2312" w:eastAsia="仿宋_GB2312" w:cs="仿宋_GB2312"/>
          <w:sz w:val="32"/>
          <w:szCs w:val="32"/>
        </w:rPr>
        <w:t>30</w:t>
      </w:r>
      <w:r>
        <w:rPr>
          <w:rFonts w:hint="eastAsia" w:ascii="仿宋_GB2312" w:eastAsia="仿宋_GB2312" w:cs="仿宋_GB2312"/>
          <w:sz w:val="32"/>
          <w:szCs w:val="32"/>
        </w:rPr>
        <w:t>次共</w:t>
      </w:r>
      <w:r>
        <w:rPr>
          <w:rFonts w:ascii="仿宋_GB2312" w:eastAsia="仿宋_GB2312" w:cs="仿宋_GB2312"/>
          <w:sz w:val="32"/>
          <w:szCs w:val="32"/>
        </w:rPr>
        <w:t>1438</w:t>
      </w:r>
      <w:r>
        <w:rPr>
          <w:rFonts w:hint="eastAsia" w:ascii="仿宋_GB2312" w:eastAsia="仿宋_GB2312" w:cs="仿宋_GB2312"/>
          <w:sz w:val="32"/>
          <w:szCs w:val="32"/>
        </w:rPr>
        <w:t>人次，开展各类业务及综合能力培训</w:t>
      </w:r>
      <w:r>
        <w:rPr>
          <w:rFonts w:ascii="仿宋_GB2312" w:eastAsia="仿宋_GB2312" w:cs="仿宋_GB2312"/>
          <w:sz w:val="32"/>
          <w:szCs w:val="32"/>
        </w:rPr>
        <w:t>110</w:t>
      </w:r>
      <w:r>
        <w:rPr>
          <w:rFonts w:hint="eastAsia" w:ascii="仿宋_GB2312" w:eastAsia="仿宋_GB2312" w:cs="仿宋_GB2312"/>
          <w:sz w:val="32"/>
          <w:szCs w:val="32"/>
        </w:rPr>
        <w:t>人次。一是</w:t>
      </w:r>
      <w:r>
        <w:rPr>
          <w:rFonts w:ascii="仿宋_GB2312" w:eastAsia="仿宋_GB2312" w:cs="仿宋_GB2312"/>
          <w:sz w:val="32"/>
          <w:szCs w:val="32"/>
        </w:rPr>
        <w:t>4</w:t>
      </w:r>
      <w:r>
        <w:rPr>
          <w:rFonts w:hint="eastAsia" w:ascii="仿宋_GB2312" w:eastAsia="仿宋_GB2312" w:cs="仿宋_GB2312"/>
          <w:sz w:val="32"/>
          <w:szCs w:val="32"/>
        </w:rPr>
        <w:t>月份组织全体党员和入党积极分子进行党性教育培训；二是</w:t>
      </w:r>
      <w:r>
        <w:rPr>
          <w:rFonts w:ascii="仿宋_GB2312" w:eastAsia="仿宋_GB2312" w:cs="仿宋_GB2312"/>
          <w:sz w:val="32"/>
          <w:szCs w:val="32"/>
        </w:rPr>
        <w:t>7</w:t>
      </w:r>
      <w:r>
        <w:rPr>
          <w:rFonts w:hint="eastAsia" w:ascii="仿宋_GB2312" w:eastAsia="仿宋_GB2312" w:cs="仿宋_GB2312"/>
          <w:sz w:val="32"/>
          <w:szCs w:val="32"/>
        </w:rPr>
        <w:t>月</w:t>
      </w:r>
      <w:r>
        <w:rPr>
          <w:rFonts w:ascii="仿宋_GB2312" w:eastAsia="仿宋_GB2312" w:cs="仿宋_GB2312"/>
          <w:sz w:val="32"/>
          <w:szCs w:val="32"/>
        </w:rPr>
        <w:t>-8</w:t>
      </w:r>
      <w:r>
        <w:rPr>
          <w:rFonts w:hint="eastAsia" w:ascii="仿宋_GB2312" w:eastAsia="仿宋_GB2312" w:cs="仿宋_GB2312"/>
          <w:sz w:val="32"/>
          <w:szCs w:val="32"/>
        </w:rPr>
        <w:t>月，分两批组织全员参加“学习贯彻十九大精神与综合素能提升培训班”。</w:t>
      </w:r>
    </w:p>
    <w:p>
      <w:pPr>
        <w:spacing w:line="360" w:lineRule="auto"/>
        <w:ind w:firstLine="640" w:firstLineChars="200"/>
        <w:rPr>
          <w:rFonts w:ascii="楷体_GB2312" w:eastAsia="楷体_GB2312"/>
          <w:sz w:val="32"/>
          <w:szCs w:val="32"/>
        </w:rPr>
      </w:pPr>
      <w:r>
        <w:rPr>
          <w:rFonts w:hint="eastAsia" w:ascii="楷体_GB2312" w:eastAsia="楷体_GB2312" w:cs="楷体_GB2312"/>
          <w:sz w:val="32"/>
          <w:szCs w:val="32"/>
        </w:rPr>
        <w:t>（四）推进司法体制改革方面</w:t>
      </w:r>
    </w:p>
    <w:p>
      <w:pPr>
        <w:spacing w:line="360" w:lineRule="auto"/>
        <w:ind w:firstLine="651"/>
        <w:rPr>
          <w:rFonts w:ascii="仿宋_GB2312" w:eastAsia="仿宋_GB2312"/>
          <w:kern w:val="0"/>
          <w:sz w:val="32"/>
          <w:szCs w:val="32"/>
        </w:rPr>
      </w:pPr>
      <w:r>
        <w:rPr>
          <w:rFonts w:hint="eastAsia" w:ascii="仿宋_GB2312" w:eastAsia="仿宋_GB2312" w:cs="仿宋_GB2312"/>
          <w:b/>
          <w:bCs/>
          <w:sz w:val="32"/>
          <w:szCs w:val="32"/>
        </w:rPr>
        <w:t>一是</w:t>
      </w:r>
      <w:r>
        <w:rPr>
          <w:rFonts w:hint="eastAsia" w:ascii="仿宋_GB2312" w:eastAsia="仿宋_GB2312" w:cs="仿宋_GB2312"/>
          <w:sz w:val="32"/>
          <w:szCs w:val="32"/>
        </w:rPr>
        <w:t>积极支持和配合国家监察体制改革，完成反贪污贿赂局、反渎职侵权局和职务犯罪预防部门整体转隶工作，共转隶编制</w:t>
      </w:r>
      <w:r>
        <w:rPr>
          <w:rFonts w:ascii="仿宋_GB2312" w:eastAsia="仿宋_GB2312" w:cs="仿宋_GB2312"/>
          <w:sz w:val="32"/>
          <w:szCs w:val="32"/>
        </w:rPr>
        <w:t>13</w:t>
      </w:r>
      <w:r>
        <w:rPr>
          <w:rFonts w:hint="eastAsia" w:ascii="仿宋_GB2312" w:eastAsia="仿宋_GB2312" w:cs="仿宋_GB2312"/>
          <w:sz w:val="32"/>
          <w:szCs w:val="32"/>
        </w:rPr>
        <w:t>个，转隶人员</w:t>
      </w:r>
      <w:r>
        <w:rPr>
          <w:rFonts w:ascii="仿宋_GB2312" w:eastAsia="仿宋_GB2312" w:cs="仿宋_GB2312"/>
          <w:sz w:val="32"/>
          <w:szCs w:val="32"/>
        </w:rPr>
        <w:t>12</w:t>
      </w:r>
      <w:r>
        <w:rPr>
          <w:rFonts w:hint="eastAsia" w:ascii="仿宋_GB2312" w:eastAsia="仿宋_GB2312" w:cs="仿宋_GB2312"/>
          <w:sz w:val="32"/>
          <w:szCs w:val="32"/>
        </w:rPr>
        <w:t>名，协助划转转隶人员经费共</w:t>
      </w:r>
      <w:r>
        <w:rPr>
          <w:rFonts w:ascii="仿宋_GB2312" w:eastAsia="仿宋_GB2312" w:cs="仿宋_GB2312"/>
          <w:sz w:val="32"/>
          <w:szCs w:val="32"/>
        </w:rPr>
        <w:t>101</w:t>
      </w:r>
      <w:r>
        <w:rPr>
          <w:rFonts w:hint="eastAsia" w:ascii="仿宋_GB2312" w:eastAsia="仿宋_GB2312" w:cs="仿宋_GB2312"/>
          <w:sz w:val="32"/>
          <w:szCs w:val="32"/>
        </w:rPr>
        <w:t>万元，做好转隶人员工资福利保障，保证队伍稳定。</w:t>
      </w:r>
      <w:r>
        <w:rPr>
          <w:rFonts w:hint="eastAsia" w:ascii="仿宋_GB2312" w:eastAsia="仿宋_GB2312" w:cs="仿宋_GB2312"/>
          <w:b/>
          <w:bCs/>
          <w:sz w:val="32"/>
          <w:szCs w:val="32"/>
        </w:rPr>
        <w:t>二是</w:t>
      </w:r>
      <w:r>
        <w:rPr>
          <w:rFonts w:hint="eastAsia" w:ascii="仿宋_GB2312" w:eastAsia="仿宋_GB2312" w:cs="仿宋_GB2312"/>
          <w:kern w:val="0"/>
          <w:sz w:val="32"/>
          <w:szCs w:val="32"/>
        </w:rPr>
        <w:t>做好员额检察官单独职务序列等级确认、晋升及退出工作。完成了一名四级高级检察官择优选升确定为三级高级检察官的晋升工作和</w:t>
      </w:r>
      <w:r>
        <w:rPr>
          <w:rFonts w:ascii="仿宋_GB2312" w:eastAsia="仿宋_GB2312" w:cs="仿宋_GB2312"/>
          <w:kern w:val="0"/>
          <w:sz w:val="32"/>
          <w:szCs w:val="32"/>
        </w:rPr>
        <w:t>15</w:t>
      </w:r>
      <w:r>
        <w:rPr>
          <w:rFonts w:hint="eastAsia" w:ascii="仿宋_GB2312" w:eastAsia="仿宋_GB2312" w:cs="仿宋_GB2312"/>
          <w:kern w:val="0"/>
          <w:sz w:val="32"/>
          <w:szCs w:val="32"/>
        </w:rPr>
        <w:t>名检察官助理职务套改工作。</w:t>
      </w:r>
    </w:p>
    <w:p>
      <w:pPr>
        <w:overflowPunct w:val="0"/>
        <w:snapToGrid w:val="0"/>
        <w:spacing w:line="360" w:lineRule="auto"/>
        <w:ind w:firstLine="640" w:firstLineChars="200"/>
        <w:rPr>
          <w:rFonts w:ascii="楷体_GB2312" w:eastAsia="楷体_GB2312"/>
          <w:sz w:val="32"/>
          <w:szCs w:val="32"/>
        </w:rPr>
      </w:pPr>
      <w:r>
        <w:rPr>
          <w:rFonts w:hint="eastAsia" w:ascii="楷体_GB2312" w:eastAsia="楷体_GB2312" w:cs="楷体_GB2312"/>
          <w:sz w:val="32"/>
          <w:szCs w:val="32"/>
        </w:rPr>
        <w:t>（五）抓好纪律作风建设和推进检察宣传工作</w:t>
      </w:r>
    </w:p>
    <w:p>
      <w:pPr>
        <w:overflowPunct w:val="0"/>
        <w:snapToGrid w:val="0"/>
        <w:spacing w:line="360" w:lineRule="auto"/>
        <w:ind w:firstLine="640" w:firstLineChars="200"/>
        <w:rPr>
          <w:rFonts w:ascii="仿宋_GB2312" w:eastAsia="仿宋_GB2312"/>
          <w:sz w:val="32"/>
          <w:szCs w:val="32"/>
        </w:rPr>
      </w:pPr>
      <w:r>
        <w:rPr>
          <w:rFonts w:hint="eastAsia" w:ascii="仿宋_GB2312" w:eastAsia="仿宋_GB2312" w:cs="仿宋_GB2312"/>
          <w:sz w:val="32"/>
          <w:szCs w:val="32"/>
        </w:rPr>
        <w:t>狠抓纪律作风建设和自身反腐败工作，认真贯彻中央八项规定实施办法和检察人员八小时外行为禁令。加大正风肃纪力度，定期开展纪律教育活动座谈会，落实每季度班子成员与分管人员谈话提醒制度，大力加强廉政执法宣传力度。做好检察机关意识形态工作，通过</w:t>
      </w:r>
      <w:r>
        <w:rPr>
          <w:rFonts w:hint="eastAsia" w:ascii="仿宋_GB2312" w:hAnsi="仿宋" w:eastAsia="仿宋_GB2312" w:cs="仿宋_GB2312"/>
          <w:sz w:val="32"/>
          <w:szCs w:val="32"/>
        </w:rPr>
        <w:t>“两微一端”新媒体、举办专题检察开放日、法治进校园等宣传活动，积极开展法治宣传</w:t>
      </w:r>
      <w:r>
        <w:rPr>
          <w:rFonts w:ascii="仿宋_GB2312" w:hAnsi="仿宋" w:eastAsia="仿宋_GB2312" w:cs="仿宋_GB2312"/>
          <w:sz w:val="32"/>
          <w:szCs w:val="32"/>
        </w:rPr>
        <w:t>,</w:t>
      </w:r>
      <w:r>
        <w:rPr>
          <w:rFonts w:hint="eastAsia" w:ascii="仿宋_GB2312" w:hAnsi="仿宋" w:eastAsia="仿宋_GB2312" w:cs="仿宋_GB2312"/>
          <w:sz w:val="32"/>
          <w:szCs w:val="32"/>
        </w:rPr>
        <w:t>传播检察正能量。今年以来，微信公众号共发布文章</w:t>
      </w:r>
      <w:r>
        <w:rPr>
          <w:rFonts w:ascii="仿宋_GB2312" w:hAnsi="仿宋" w:eastAsia="仿宋_GB2312" w:cs="仿宋_GB2312"/>
          <w:sz w:val="32"/>
          <w:szCs w:val="32"/>
        </w:rPr>
        <w:t>160</w:t>
      </w:r>
      <w:r>
        <w:rPr>
          <w:rFonts w:hint="eastAsia" w:ascii="仿宋_GB2312" w:hAnsi="仿宋" w:eastAsia="仿宋_GB2312" w:cs="仿宋_GB2312"/>
          <w:sz w:val="32"/>
          <w:szCs w:val="32"/>
        </w:rPr>
        <w:t>篇，头条号客户端发布文章</w:t>
      </w:r>
      <w:r>
        <w:rPr>
          <w:rFonts w:ascii="仿宋_GB2312" w:hAnsi="仿宋" w:eastAsia="仿宋_GB2312" w:cs="仿宋_GB2312"/>
          <w:sz w:val="32"/>
          <w:szCs w:val="32"/>
        </w:rPr>
        <w:t>55</w:t>
      </w:r>
      <w:r>
        <w:rPr>
          <w:rFonts w:hint="eastAsia" w:ascii="仿宋_GB2312" w:hAnsi="仿宋" w:eastAsia="仿宋_GB2312" w:cs="仿宋_GB2312"/>
          <w:sz w:val="32"/>
          <w:szCs w:val="32"/>
        </w:rPr>
        <w:t>篇，广泛宣传了检察机关职能和检察工作所取得的成效，提升人民群众对检察工作的满意度。</w:t>
      </w:r>
    </w:p>
    <w:p>
      <w:pPr>
        <w:snapToGrid w:val="0"/>
        <w:spacing w:line="360" w:lineRule="auto"/>
        <w:ind w:firstLine="640" w:firstLineChars="200"/>
        <w:rPr>
          <w:rFonts w:ascii="黑体" w:hAnsi="黑体" w:eastAsia="黑体"/>
          <w:sz w:val="32"/>
          <w:szCs w:val="32"/>
        </w:rPr>
      </w:pPr>
      <w:r>
        <w:rPr>
          <w:rFonts w:hint="eastAsia" w:ascii="黑体" w:hAnsi="黑体" w:eastAsia="黑体" w:cs="黑体"/>
          <w:sz w:val="32"/>
          <w:szCs w:val="32"/>
        </w:rPr>
        <w:t>各位代表，</w:t>
      </w:r>
      <w:r>
        <w:rPr>
          <w:rFonts w:ascii="黑体" w:hAnsi="黑体" w:eastAsia="黑体" w:cs="黑体"/>
          <w:sz w:val="32"/>
          <w:szCs w:val="32"/>
        </w:rPr>
        <w:t>2018</w:t>
      </w:r>
      <w:r>
        <w:rPr>
          <w:rFonts w:hint="eastAsia" w:ascii="黑体" w:hAnsi="黑体" w:eastAsia="黑体" w:cs="黑体"/>
          <w:sz w:val="32"/>
          <w:szCs w:val="32"/>
        </w:rPr>
        <w:t>年，在司法体制改革和国家监察体制改革的双重背景下，我院迎难而上，锐意进取，开拓创新，检察工作的政治方向更加坚定，服务大局的理念更加牢固，司法办案的质量稳步提升，检察队伍的精神面貌呈现新气象。这些成绩的取得，得益于市委和上级检察机关的正确领导、市人大及其常委会的有力监督，市政府、市政协和社会各界的大力支持。在此，我谨代表全体检察干警向大家表示衷心的感谢！</w:t>
      </w:r>
    </w:p>
    <w:p>
      <w:pPr>
        <w:snapToGrid w:val="0"/>
        <w:spacing w:line="360" w:lineRule="auto"/>
        <w:ind w:firstLine="640" w:firstLineChars="200"/>
        <w:rPr>
          <w:rFonts w:ascii="仿宋_GB2312" w:eastAsia="仿宋_GB2312" w:cs="仿宋_GB2312"/>
          <w:sz w:val="32"/>
          <w:szCs w:val="32"/>
        </w:rPr>
      </w:pPr>
      <w:r>
        <w:rPr>
          <w:rFonts w:hint="eastAsia" w:ascii="仿宋_GB2312" w:eastAsia="仿宋_GB2312" w:cs="仿宋_GB2312"/>
          <w:sz w:val="32"/>
          <w:szCs w:val="32"/>
        </w:rPr>
        <w:t>我们清醒地认识到，检察工作还存在一些不容忽视的问题：</w:t>
      </w:r>
      <w:r>
        <w:rPr>
          <w:rFonts w:hint="eastAsia" w:ascii="仿宋_GB2312" w:eastAsia="仿宋_GB2312" w:cs="仿宋_GB2312"/>
          <w:b/>
          <w:bCs/>
          <w:sz w:val="32"/>
          <w:szCs w:val="32"/>
        </w:rPr>
        <w:t>一是</w:t>
      </w:r>
      <w:r>
        <w:rPr>
          <w:rFonts w:hint="eastAsia" w:ascii="仿宋_GB2312" w:eastAsia="仿宋_GB2312" w:cs="仿宋_GB2312"/>
          <w:sz w:val="32"/>
          <w:szCs w:val="32"/>
        </w:rPr>
        <w:t>服务大局的实效性有待进一步提升，在检察工作与市委中心工作的深度融合、精准对接上还要下更大的功夫；</w:t>
      </w:r>
      <w:r>
        <w:rPr>
          <w:rFonts w:hint="eastAsia" w:ascii="仿宋_GB2312" w:eastAsia="仿宋_GB2312" w:cs="仿宋_GB2312"/>
          <w:b/>
          <w:bCs/>
          <w:sz w:val="32"/>
          <w:szCs w:val="32"/>
        </w:rPr>
        <w:t>二是</w:t>
      </w:r>
      <w:r>
        <w:rPr>
          <w:rFonts w:hint="eastAsia" w:ascii="仿宋_GB2312" w:eastAsia="仿宋_GB2312" w:cs="仿宋_GB2312"/>
          <w:sz w:val="32"/>
          <w:szCs w:val="32"/>
        </w:rPr>
        <w:t>相关司法体制改革配套措施未能细化完善，改革的系统性、整体性、协同性仍需加强；</w:t>
      </w:r>
      <w:r>
        <w:rPr>
          <w:rFonts w:hint="eastAsia" w:ascii="仿宋_GB2312" w:eastAsia="仿宋_GB2312" w:cs="仿宋_GB2312"/>
          <w:b/>
          <w:bCs/>
          <w:sz w:val="32"/>
          <w:szCs w:val="32"/>
        </w:rPr>
        <w:t>三是</w:t>
      </w:r>
      <w:r>
        <w:rPr>
          <w:rFonts w:hint="eastAsia" w:ascii="仿宋_GB2312" w:hAnsi="宋体" w:eastAsia="仿宋_GB2312" w:cs="仿宋_GB2312"/>
          <w:sz w:val="32"/>
          <w:szCs w:val="32"/>
        </w:rPr>
        <w:t>案多人少矛盾仍然突出，辅助人员配备不足，办案组人员配备有待进一步优化；</w:t>
      </w:r>
      <w:r>
        <w:rPr>
          <w:rFonts w:hint="eastAsia" w:ascii="仿宋_GB2312" w:eastAsia="仿宋_GB2312" w:cs="仿宋_GB2312"/>
          <w:b/>
          <w:bCs/>
          <w:sz w:val="32"/>
          <w:szCs w:val="32"/>
        </w:rPr>
        <w:t>四是</w:t>
      </w:r>
      <w:r>
        <w:rPr>
          <w:rFonts w:hint="eastAsia" w:ascii="仿宋_GB2312" w:eastAsia="仿宋_GB2312" w:cs="仿宋_GB2312"/>
          <w:sz w:val="32"/>
          <w:szCs w:val="32"/>
        </w:rPr>
        <w:t>工作机制创新与现代科技应用融合不够，“智慧检务”水平有待提升。</w:t>
      </w:r>
      <w:r>
        <w:rPr>
          <w:rFonts w:ascii="仿宋_GB2312" w:eastAsia="仿宋_GB2312" w:cs="仿宋_GB2312"/>
          <w:sz w:val="32"/>
          <w:szCs w:val="32"/>
        </w:rPr>
        <w:t xml:space="preserve"> </w:t>
      </w:r>
    </w:p>
    <w:p>
      <w:pPr>
        <w:snapToGrid w:val="0"/>
        <w:spacing w:line="360" w:lineRule="auto"/>
        <w:jc w:val="center"/>
        <w:rPr>
          <w:rFonts w:ascii="黑体" w:hAnsi="黑体" w:eastAsia="黑体"/>
          <w:sz w:val="32"/>
          <w:szCs w:val="32"/>
        </w:rPr>
      </w:pPr>
      <w:r>
        <w:rPr>
          <w:rFonts w:ascii="黑体" w:hAnsi="黑体" w:eastAsia="黑体" w:cs="黑体"/>
          <w:sz w:val="32"/>
          <w:szCs w:val="32"/>
        </w:rPr>
        <w:t>2019</w:t>
      </w:r>
      <w:r>
        <w:rPr>
          <w:rFonts w:hint="eastAsia" w:ascii="黑体" w:hAnsi="黑体" w:eastAsia="黑体" w:cs="黑体"/>
          <w:sz w:val="32"/>
          <w:szCs w:val="32"/>
        </w:rPr>
        <w:t>年工作计划</w:t>
      </w:r>
    </w:p>
    <w:p>
      <w:pPr>
        <w:snapToGrid w:val="0"/>
        <w:spacing w:line="360" w:lineRule="auto"/>
        <w:ind w:firstLine="640" w:firstLineChars="200"/>
        <w:rPr>
          <w:rFonts w:ascii="黑体" w:hAnsi="黑体" w:eastAsia="黑体"/>
          <w:sz w:val="32"/>
          <w:szCs w:val="32"/>
        </w:rPr>
      </w:pPr>
      <w:r>
        <w:rPr>
          <w:rFonts w:ascii="黑体" w:hAnsi="黑体" w:eastAsia="黑体" w:cs="黑体"/>
          <w:sz w:val="32"/>
          <w:szCs w:val="32"/>
        </w:rPr>
        <w:t>2019</w:t>
      </w:r>
      <w:r>
        <w:rPr>
          <w:rFonts w:hint="eastAsia" w:ascii="黑体" w:hAnsi="黑体" w:eastAsia="黑体" w:cs="黑体"/>
          <w:sz w:val="32"/>
          <w:szCs w:val="32"/>
        </w:rPr>
        <w:t>年，我们要坚持以习近平新时代中国特色社会主义思想为指引，深入学习贯彻党的十九大、十九届历次全会精神和习近平总书记视察广东重要讲话精神，贯彻落实中央政法工作会议、全国、全省、全市检察长会议和省委、肇庆、四会市委全会部署要求，忠实履行宪法法律赋予的职责，推进改革创新，强化队伍建设，维护国家安全和社会大局稳定、促进社会公平正义、保障人民安居乐业，为我市加快构建“一核一轴一廊”发展新格局提供更加有力的司法保障。</w:t>
      </w:r>
    </w:p>
    <w:p>
      <w:pPr>
        <w:snapToGrid w:val="0"/>
        <w:spacing w:line="360" w:lineRule="auto"/>
        <w:ind w:firstLine="640" w:firstLineChars="200"/>
        <w:rPr>
          <w:rFonts w:ascii="仿宋_GB2312" w:eastAsia="仿宋_GB2312"/>
          <w:sz w:val="32"/>
          <w:szCs w:val="32"/>
        </w:rPr>
      </w:pPr>
      <w:r>
        <w:rPr>
          <w:rFonts w:hint="eastAsia" w:ascii="楷体_GB2312" w:eastAsia="楷体_GB2312" w:cs="楷体_GB2312"/>
          <w:sz w:val="32"/>
          <w:szCs w:val="32"/>
        </w:rPr>
        <w:t>一是把习近平新时代中国特色社会主义思想全面贯彻到检察工作中。</w:t>
      </w:r>
      <w:r>
        <w:rPr>
          <w:rFonts w:hint="eastAsia" w:ascii="仿宋_GB2312" w:eastAsia="仿宋_GB2312" w:cs="仿宋_GB2312"/>
          <w:sz w:val="32"/>
          <w:szCs w:val="32"/>
        </w:rPr>
        <w:t>牢固树立“四个意识”，坚定“四个自信”，践行“两个维护”。持续深入学习贯彻习近平新时代中国特色社会主义思想和党的十九大精神，在学深悟透、坚定方向、对表对标、破解难题上下功夫。围绕四会市委积极构建“一核一轴一廊”发展新格局和加快落实“三个定位”要求，突出工作重点，着力服务和保障我市全面深化改革大局，以实实在在的举措贯彻落实中央、省委、市委和上级检察院决策部署。</w:t>
      </w:r>
    </w:p>
    <w:p>
      <w:pPr>
        <w:snapToGrid w:val="0"/>
        <w:spacing w:line="360" w:lineRule="auto"/>
        <w:ind w:firstLine="640" w:firstLineChars="200"/>
        <w:rPr>
          <w:rFonts w:eastAsia="仿宋_GB2312"/>
          <w:sz w:val="32"/>
          <w:szCs w:val="32"/>
        </w:rPr>
      </w:pPr>
      <w:r>
        <w:rPr>
          <w:rFonts w:hint="eastAsia" w:eastAsia="楷体_GB2312" w:cs="楷体_GB2312"/>
          <w:sz w:val="32"/>
          <w:szCs w:val="32"/>
        </w:rPr>
        <w:t>二是突出工作重点，打好打赢扫黑除恶专项斗争和</w:t>
      </w:r>
      <w:r>
        <w:rPr>
          <w:rFonts w:eastAsia="楷体_GB2312"/>
          <w:sz w:val="32"/>
          <w:szCs w:val="32"/>
        </w:rPr>
        <w:t>“</w:t>
      </w:r>
      <w:r>
        <w:rPr>
          <w:rFonts w:hint="eastAsia" w:eastAsia="楷体_GB2312" w:cs="楷体_GB2312"/>
          <w:sz w:val="32"/>
          <w:szCs w:val="32"/>
        </w:rPr>
        <w:t>三大攻坚战</w:t>
      </w:r>
      <w:r>
        <w:rPr>
          <w:rFonts w:eastAsia="楷体_GB2312"/>
          <w:sz w:val="32"/>
          <w:szCs w:val="32"/>
        </w:rPr>
        <w:t>”</w:t>
      </w:r>
      <w:r>
        <w:rPr>
          <w:rFonts w:hint="eastAsia" w:eastAsia="楷体_GB2312" w:cs="楷体_GB2312"/>
          <w:sz w:val="32"/>
          <w:szCs w:val="32"/>
        </w:rPr>
        <w:t>。</w:t>
      </w:r>
      <w:r>
        <w:rPr>
          <w:rFonts w:hint="eastAsia" w:eastAsia="仿宋_GB2312" w:cs="仿宋_GB2312"/>
          <w:sz w:val="32"/>
          <w:szCs w:val="32"/>
        </w:rPr>
        <w:t>针对本地黑恶势力容易滋生和边打边发、屡打不止的行业和领域，持续加大关注和打击力度，向党委政府提出综合整治建议，扩大打击效果。继续加强与政法各部门的工作衔接与配合，加强与纪委监委密切配合，推动</w:t>
      </w:r>
      <w:r>
        <w:rPr>
          <w:rFonts w:eastAsia="仿宋_GB2312"/>
          <w:sz w:val="32"/>
          <w:szCs w:val="32"/>
        </w:rPr>
        <w:t>“</w:t>
      </w:r>
      <w:r>
        <w:rPr>
          <w:rFonts w:hint="eastAsia" w:eastAsia="仿宋_GB2312" w:cs="仿宋_GB2312"/>
          <w:sz w:val="32"/>
          <w:szCs w:val="32"/>
        </w:rPr>
        <w:t>打伞</w:t>
      </w:r>
      <w:r>
        <w:rPr>
          <w:rFonts w:eastAsia="仿宋_GB2312"/>
          <w:sz w:val="32"/>
          <w:szCs w:val="32"/>
        </w:rPr>
        <w:t>”</w:t>
      </w:r>
      <w:r>
        <w:rPr>
          <w:rFonts w:hint="eastAsia" w:eastAsia="仿宋_GB2312" w:cs="仿宋_GB2312"/>
          <w:sz w:val="32"/>
          <w:szCs w:val="32"/>
        </w:rPr>
        <w:t>与扫黑同步进行。按照高检院关于充分发挥检察职能为打好</w:t>
      </w:r>
      <w:r>
        <w:rPr>
          <w:rFonts w:eastAsia="仿宋_GB2312"/>
          <w:sz w:val="32"/>
          <w:szCs w:val="32"/>
        </w:rPr>
        <w:t>“</w:t>
      </w:r>
      <w:r>
        <w:rPr>
          <w:rFonts w:hint="eastAsia" w:eastAsia="仿宋_GB2312" w:cs="仿宋_GB2312"/>
          <w:sz w:val="32"/>
          <w:szCs w:val="32"/>
        </w:rPr>
        <w:t>三大攻坚战</w:t>
      </w:r>
      <w:r>
        <w:rPr>
          <w:rFonts w:eastAsia="仿宋_GB2312"/>
          <w:sz w:val="32"/>
          <w:szCs w:val="32"/>
        </w:rPr>
        <w:t>”</w:t>
      </w:r>
      <w:r>
        <w:rPr>
          <w:rFonts w:hint="eastAsia" w:eastAsia="仿宋_GB2312" w:cs="仿宋_GB2312"/>
          <w:sz w:val="32"/>
          <w:szCs w:val="32"/>
        </w:rPr>
        <w:t>提供司法保障的意见要求，积极主动作为，结合本地实际全方位落实。充分发挥四会、广宁、怀集、连山四地检察院</w:t>
      </w:r>
      <w:r>
        <w:rPr>
          <w:rFonts w:hint="eastAsia" w:ascii="仿宋_GB2312" w:hAnsi="Calibri" w:eastAsia="仿宋_GB2312" w:cs="仿宋_GB2312"/>
          <w:sz w:val="32"/>
          <w:szCs w:val="32"/>
        </w:rPr>
        <w:t>《绥江流域生态环境和资源保护公益诉讼工作协作机制》作用，加强协作配合与共同促进</w:t>
      </w:r>
      <w:r>
        <w:rPr>
          <w:rFonts w:hint="eastAsia" w:eastAsia="仿宋_GB2312" w:cs="仿宋_GB2312"/>
          <w:sz w:val="32"/>
          <w:szCs w:val="32"/>
        </w:rPr>
        <w:t>绥江流域生态环境和资源保护领域公共利益的保护。</w:t>
      </w:r>
    </w:p>
    <w:p>
      <w:pPr>
        <w:snapToGrid w:val="0"/>
        <w:spacing w:line="360" w:lineRule="auto"/>
        <w:ind w:firstLine="640" w:firstLineChars="200"/>
        <w:rPr>
          <w:rFonts w:ascii="仿宋_GB2312" w:eastAsia="仿宋_GB2312"/>
          <w:sz w:val="32"/>
          <w:szCs w:val="32"/>
        </w:rPr>
      </w:pPr>
      <w:r>
        <w:rPr>
          <w:rFonts w:hint="eastAsia" w:ascii="楷体_GB2312" w:eastAsia="楷体_GB2312" w:cs="楷体_GB2312"/>
          <w:sz w:val="32"/>
          <w:szCs w:val="32"/>
        </w:rPr>
        <w:t>三是抓好改革落地和“精装修”，推动检察工作健康发展。</w:t>
      </w:r>
      <w:r>
        <w:rPr>
          <w:rFonts w:hint="eastAsia" w:ascii="仿宋_GB2312" w:eastAsia="仿宋_GB2312" w:cs="仿宋_GB2312"/>
          <w:sz w:val="32"/>
          <w:szCs w:val="32"/>
        </w:rPr>
        <w:t>坚持以内设机构改革为切入点、突破口，切实解决改革瓶颈问题，进一步强化法律监督职能。推动刑事检察、民事检察、行政检察和公益诉讼检察职能全面充分平衡发展，推进“捕诉合一”改革。按照修改后的《刑事诉讼法》和《人民检察院组织法》，依法对检察机关在诉讼活动监督中发现的侵犯公民权利、损害司法公正的</w:t>
      </w:r>
      <w:r>
        <w:rPr>
          <w:rFonts w:ascii="仿宋_GB2312" w:eastAsia="仿宋_GB2312" w:cs="仿宋_GB2312"/>
          <w:sz w:val="32"/>
          <w:szCs w:val="32"/>
        </w:rPr>
        <w:t>14</w:t>
      </w:r>
      <w:r>
        <w:rPr>
          <w:rFonts w:hint="eastAsia" w:ascii="仿宋_GB2312" w:eastAsia="仿宋_GB2312" w:cs="仿宋_GB2312"/>
          <w:sz w:val="32"/>
          <w:szCs w:val="32"/>
        </w:rPr>
        <w:t>种犯罪行为案件行使侦查权。</w:t>
      </w:r>
    </w:p>
    <w:p>
      <w:pPr>
        <w:snapToGrid w:val="0"/>
        <w:spacing w:line="360" w:lineRule="auto"/>
        <w:ind w:firstLine="640" w:firstLineChars="200"/>
        <w:rPr>
          <w:rFonts w:ascii="仿宋_GB2312" w:eastAsia="仿宋_GB2312"/>
          <w:sz w:val="32"/>
          <w:szCs w:val="32"/>
        </w:rPr>
      </w:pPr>
      <w:r>
        <w:rPr>
          <w:rFonts w:hint="eastAsia" w:ascii="楷体_GB2312" w:eastAsia="楷体_GB2312" w:cs="楷体_GB2312"/>
          <w:sz w:val="32"/>
          <w:szCs w:val="32"/>
        </w:rPr>
        <w:t>四是坚持严管厚爱，持之以恒打造四会检察“铁军”。</w:t>
      </w:r>
      <w:r>
        <w:rPr>
          <w:rFonts w:hint="eastAsia" w:ascii="仿宋_GB2312" w:eastAsia="仿宋_GB2312" w:cs="仿宋_GB2312"/>
          <w:sz w:val="32"/>
          <w:szCs w:val="32"/>
        </w:rPr>
        <w:t>坚持把政治建设放在首位，持续加强党风廉政教育，大力加强人才培养，激励检察干警新时代有新担当新作为。继续深入“两学一做”专题教育活动和“解放思想，实干兴肇”教育实践活动。推进民事执行监督专项活动，开展公益诉讼工作，着力提升队伍服务群众能力和规范司法水平。强化案件质量意识，遵循社会矛盾化解机制和参与社会管理创新机制，切实维护司法公正。</w:t>
      </w:r>
    </w:p>
    <w:p>
      <w:pPr>
        <w:snapToGrid w:val="0"/>
        <w:spacing w:line="360" w:lineRule="auto"/>
        <w:ind w:firstLine="640" w:firstLineChars="200"/>
        <w:rPr>
          <w:rFonts w:ascii="仿宋_GB2312" w:eastAsia="仿宋_GB2312"/>
          <w:sz w:val="32"/>
          <w:szCs w:val="32"/>
        </w:rPr>
      </w:pPr>
      <w:r>
        <w:rPr>
          <w:rFonts w:hint="eastAsia" w:ascii="楷体_GB2312" w:eastAsia="楷体_GB2312" w:cs="楷体_GB2312"/>
          <w:sz w:val="32"/>
          <w:szCs w:val="32"/>
        </w:rPr>
        <w:t>五是加强智慧检务和基础设施建设。</w:t>
      </w:r>
      <w:r>
        <w:rPr>
          <w:rFonts w:hint="eastAsia" w:ascii="仿宋_GB2312" w:eastAsia="仿宋_GB2312" w:cs="仿宋_GB2312"/>
          <w:sz w:val="32"/>
          <w:szCs w:val="32"/>
        </w:rPr>
        <w:t>推动智慧检务与检察监督深度融合，加强智能辅助办案系统建设，借力现代科技打造立体化监督网络。加快检察工作网云桌面应用，完善检察机关移动工作平台。加快</w:t>
      </w:r>
      <w:r>
        <w:rPr>
          <w:rFonts w:ascii="仿宋_GB2312" w:eastAsia="仿宋_GB2312" w:cs="仿宋_GB2312"/>
          <w:sz w:val="32"/>
          <w:szCs w:val="32"/>
        </w:rPr>
        <w:t>12309</w:t>
      </w:r>
      <w:r>
        <w:rPr>
          <w:rFonts w:hint="eastAsia" w:ascii="仿宋_GB2312" w:eastAsia="仿宋_GB2312" w:cs="仿宋_GB2312"/>
          <w:sz w:val="32"/>
          <w:szCs w:val="32"/>
        </w:rPr>
        <w:t>检察服务中心建设，构建网上网下一站式便民服务，加强新“两微一端”新媒体建设，培育新时代检察公共关系，努力传递检察工作、队伍建设正能量。</w:t>
      </w:r>
    </w:p>
    <w:p>
      <w:pPr>
        <w:adjustRightInd w:val="0"/>
        <w:snapToGrid w:val="0"/>
        <w:spacing w:line="360" w:lineRule="auto"/>
        <w:ind w:firstLine="640" w:firstLineChars="200"/>
        <w:rPr>
          <w:rFonts w:ascii="仿宋_GB2312" w:eastAsia="仿宋_GB2312"/>
          <w:sz w:val="32"/>
          <w:szCs w:val="32"/>
        </w:rPr>
      </w:pPr>
      <w:r>
        <w:rPr>
          <w:rFonts w:hint="eastAsia" w:ascii="仿宋_GB2312" w:eastAsia="仿宋_GB2312" w:cs="仿宋_GB2312"/>
          <w:sz w:val="32"/>
          <w:szCs w:val="32"/>
        </w:rPr>
        <w:t>各位代表，在新的一年里，我们要在四会市委和上级检察机关的坚强领导下，认真落实本次会议的部署要求，自觉接受人大监督和社会各界监督，积极投身新时代、展现新气象、实现新作为，为我市政治安定、社会稳定，经济发展作出检察贡献，以优异成绩迎接新中国成立</w:t>
      </w:r>
      <w:r>
        <w:rPr>
          <w:rFonts w:ascii="仿宋_GB2312" w:eastAsia="仿宋_GB2312" w:cs="仿宋_GB2312"/>
          <w:sz w:val="32"/>
          <w:szCs w:val="32"/>
        </w:rPr>
        <w:t>70</w:t>
      </w:r>
      <w:r>
        <w:rPr>
          <w:rFonts w:hint="eastAsia" w:ascii="仿宋_GB2312" w:eastAsia="仿宋_GB2312" w:cs="仿宋_GB2312"/>
          <w:sz w:val="32"/>
          <w:szCs w:val="32"/>
        </w:rPr>
        <w:t>周年！</w:t>
      </w:r>
    </w:p>
    <w:p>
      <w:pPr>
        <w:snapToGrid w:val="0"/>
        <w:spacing w:line="360" w:lineRule="auto"/>
        <w:ind w:firstLine="640" w:firstLineChars="200"/>
        <w:rPr>
          <w:rFonts w:ascii="仿宋_GB2312" w:eastAsia="仿宋_GB2312"/>
          <w:sz w:val="32"/>
          <w:szCs w:val="32"/>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adjustRightInd w:val="0"/>
        <w:snapToGrid w:val="0"/>
        <w:spacing w:line="360" w:lineRule="auto"/>
        <w:ind w:firstLine="640" w:firstLineChars="200"/>
        <w:rPr>
          <w:rFonts w:ascii="仿宋_GB2312" w:hAnsi="仿宋_GB2312" w:eastAsia="仿宋_GB2312"/>
          <w:snapToGrid w:val="0"/>
          <w:sz w:val="32"/>
          <w:szCs w:val="32"/>
          <w:shd w:val="clear" w:color="auto" w:fill="FFFFFF"/>
        </w:rPr>
      </w:pPr>
    </w:p>
    <w:p>
      <w:pPr>
        <w:widowControl/>
        <w:shd w:val="clear" w:color="auto" w:fill="FFFFFF"/>
        <w:snapToGrid w:val="0"/>
        <w:spacing w:line="360" w:lineRule="auto"/>
        <w:rPr>
          <w:rFonts w:ascii="黑体" w:hAnsi="宋体" w:eastAsia="黑体"/>
          <w:kern w:val="0"/>
          <w:sz w:val="28"/>
          <w:szCs w:val="28"/>
        </w:rPr>
      </w:pPr>
      <w:r>
        <w:rPr>
          <w:rFonts w:hint="eastAsia" w:ascii="黑体" w:hAnsi="宋体" w:eastAsia="黑体" w:cs="黑体"/>
          <w:kern w:val="0"/>
          <w:sz w:val="28"/>
          <w:szCs w:val="28"/>
        </w:rPr>
        <w:t>附件：</w:t>
      </w:r>
    </w:p>
    <w:p>
      <w:pPr>
        <w:widowControl/>
        <w:shd w:val="clear" w:color="auto" w:fill="FFFFFF"/>
        <w:snapToGrid w:val="0"/>
        <w:spacing w:line="360" w:lineRule="auto"/>
        <w:jc w:val="center"/>
        <w:rPr>
          <w:rFonts w:ascii="方正小标宋简体" w:hAnsi="宋体" w:eastAsia="方正小标宋简体"/>
          <w:kern w:val="0"/>
          <w:sz w:val="36"/>
          <w:szCs w:val="36"/>
        </w:rPr>
      </w:pPr>
      <w:r>
        <w:rPr>
          <w:rFonts w:hint="eastAsia" w:ascii="方正小标宋简体" w:hAnsi="宋体" w:eastAsia="方正小标宋简体" w:cs="方正小标宋简体"/>
          <w:kern w:val="0"/>
          <w:sz w:val="36"/>
          <w:szCs w:val="36"/>
        </w:rPr>
        <w:t>《四会市人民检察院工作报告》有关用语说明</w:t>
      </w:r>
    </w:p>
    <w:p>
      <w:pPr>
        <w:snapToGrid w:val="0"/>
        <w:spacing w:line="360" w:lineRule="auto"/>
        <w:ind w:firstLine="551" w:firstLineChars="196"/>
        <w:rPr>
          <w:rFonts w:ascii="仿宋_GB2312" w:eastAsia="仿宋_GB2312"/>
          <w:sz w:val="28"/>
          <w:szCs w:val="28"/>
        </w:rPr>
      </w:pPr>
      <w:r>
        <w:rPr>
          <w:rFonts w:ascii="仿宋_GB2312" w:eastAsia="仿宋_GB2312" w:cs="仿宋_GB2312"/>
          <w:b/>
          <w:bCs/>
          <w:sz w:val="28"/>
          <w:szCs w:val="28"/>
        </w:rPr>
        <w:t>1.</w:t>
      </w:r>
      <w:r>
        <w:rPr>
          <w:rFonts w:ascii="仿宋_GB2312" w:eastAsia="仿宋_GB2312" w:cs="仿宋_GB2312"/>
          <w:sz w:val="28"/>
          <w:szCs w:val="28"/>
        </w:rPr>
        <w:t xml:space="preserve"> </w:t>
      </w:r>
      <w:r>
        <w:rPr>
          <w:rFonts w:hint="eastAsia" w:ascii="仿宋_GB2312" w:eastAsia="仿宋_GB2312" w:cs="仿宋_GB2312"/>
          <w:b/>
          <w:bCs/>
          <w:sz w:val="28"/>
          <w:szCs w:val="28"/>
        </w:rPr>
        <w:t>两个专项立案监督</w:t>
      </w:r>
      <w:r>
        <w:rPr>
          <w:rFonts w:hint="eastAsia" w:ascii="仿宋_GB2312" w:eastAsia="仿宋_GB2312" w:cs="仿宋_GB2312"/>
          <w:sz w:val="28"/>
          <w:szCs w:val="28"/>
        </w:rPr>
        <w:t>：高检院</w:t>
      </w:r>
      <w:r>
        <w:rPr>
          <w:rFonts w:ascii="仿宋_GB2312" w:eastAsia="仿宋_GB2312" w:cs="仿宋_GB2312"/>
          <w:sz w:val="28"/>
          <w:szCs w:val="28"/>
        </w:rPr>
        <w:t>2014</w:t>
      </w:r>
      <w:r>
        <w:rPr>
          <w:rFonts w:hint="eastAsia" w:ascii="仿宋_GB2312" w:eastAsia="仿宋_GB2312" w:cs="仿宋_GB2312"/>
          <w:sz w:val="28"/>
          <w:szCs w:val="28"/>
        </w:rPr>
        <w:t>年</w:t>
      </w:r>
      <w:r>
        <w:rPr>
          <w:rFonts w:ascii="仿宋_GB2312" w:eastAsia="仿宋_GB2312" w:cs="仿宋_GB2312"/>
          <w:sz w:val="28"/>
          <w:szCs w:val="28"/>
        </w:rPr>
        <w:t>4</w:t>
      </w:r>
      <w:r>
        <w:rPr>
          <w:rFonts w:hint="eastAsia" w:ascii="仿宋_GB2312" w:eastAsia="仿宋_GB2312" w:cs="仿宋_GB2312"/>
          <w:sz w:val="28"/>
          <w:szCs w:val="28"/>
        </w:rPr>
        <w:t>月部署在全国检察机关开展“破坏环境资源和危害食品药品安全犯罪专项立案监督活动”</w:t>
      </w:r>
      <w:r>
        <w:rPr>
          <w:rFonts w:ascii="仿宋_GB2312" w:eastAsia="仿宋_GB2312" w:cs="仿宋_GB2312"/>
          <w:sz w:val="28"/>
          <w:szCs w:val="28"/>
        </w:rPr>
        <w:t>,</w:t>
      </w:r>
      <w:r>
        <w:rPr>
          <w:rFonts w:hint="eastAsia" w:ascii="仿宋_GB2312" w:eastAsia="仿宋_GB2312" w:cs="仿宋_GB2312"/>
          <w:sz w:val="28"/>
          <w:szCs w:val="28"/>
        </w:rPr>
        <w:t>为期三年。</w:t>
      </w:r>
      <w:r>
        <w:rPr>
          <w:rFonts w:ascii="仿宋_GB2312" w:eastAsia="仿宋_GB2312" w:cs="仿宋_GB2312"/>
          <w:color w:val="000000"/>
          <w:sz w:val="28"/>
          <w:szCs w:val="28"/>
        </w:rPr>
        <w:t>2017</w:t>
      </w:r>
      <w:r>
        <w:rPr>
          <w:rFonts w:hint="eastAsia" w:ascii="仿宋_GB2312" w:eastAsia="仿宋_GB2312" w:cs="仿宋_GB2312"/>
          <w:color w:val="000000"/>
          <w:sz w:val="28"/>
          <w:szCs w:val="28"/>
        </w:rPr>
        <w:t>年</w:t>
      </w:r>
      <w:r>
        <w:rPr>
          <w:rFonts w:ascii="仿宋_GB2312" w:eastAsia="仿宋_GB2312" w:cs="仿宋_GB2312"/>
          <w:color w:val="000000"/>
          <w:sz w:val="28"/>
          <w:szCs w:val="28"/>
        </w:rPr>
        <w:t>1</w:t>
      </w:r>
      <w:r>
        <w:rPr>
          <w:rFonts w:hint="eastAsia" w:ascii="仿宋_GB2312" w:eastAsia="仿宋_GB2312" w:cs="仿宋_GB2312"/>
          <w:color w:val="000000"/>
          <w:sz w:val="28"/>
          <w:szCs w:val="28"/>
        </w:rPr>
        <w:t>月高检院决定至</w:t>
      </w:r>
      <w:r>
        <w:rPr>
          <w:rFonts w:ascii="仿宋_GB2312" w:eastAsia="仿宋_GB2312" w:cs="仿宋_GB2312"/>
          <w:color w:val="000000"/>
          <w:sz w:val="28"/>
          <w:szCs w:val="28"/>
        </w:rPr>
        <w:t>2018</w:t>
      </w:r>
      <w:r>
        <w:rPr>
          <w:rFonts w:hint="eastAsia" w:ascii="仿宋_GB2312" w:eastAsia="仿宋_GB2312" w:cs="仿宋_GB2312"/>
          <w:color w:val="000000"/>
          <w:sz w:val="28"/>
          <w:szCs w:val="28"/>
        </w:rPr>
        <w:t>年</w:t>
      </w:r>
      <w:r>
        <w:rPr>
          <w:rFonts w:ascii="仿宋_GB2312" w:eastAsia="仿宋_GB2312" w:cs="仿宋_GB2312"/>
          <w:color w:val="000000"/>
          <w:sz w:val="28"/>
          <w:szCs w:val="28"/>
        </w:rPr>
        <w:t>12</w:t>
      </w:r>
      <w:r>
        <w:rPr>
          <w:rFonts w:hint="eastAsia" w:ascii="仿宋_GB2312" w:eastAsia="仿宋_GB2312" w:cs="仿宋_GB2312"/>
          <w:color w:val="000000"/>
          <w:sz w:val="28"/>
          <w:szCs w:val="28"/>
        </w:rPr>
        <w:t>月继续开展“破坏环境资源犯罪专项立案监督活动”和“危害食品药品安全犯罪专项立案监督活动”，简称两个专项立案监督活动。</w:t>
      </w:r>
    </w:p>
    <w:p>
      <w:pPr>
        <w:snapToGrid w:val="0"/>
        <w:spacing w:line="360" w:lineRule="auto"/>
        <w:ind w:firstLine="551" w:firstLineChars="196"/>
        <w:rPr>
          <w:rFonts w:ascii="仿宋_GB2312" w:eastAsia="仿宋_GB2312"/>
          <w:sz w:val="28"/>
          <w:szCs w:val="28"/>
        </w:rPr>
      </w:pPr>
      <w:r>
        <w:rPr>
          <w:rFonts w:ascii="仿宋_GB2312" w:hAnsi="黑体" w:eastAsia="仿宋_GB2312" w:cs="仿宋_GB2312"/>
          <w:b/>
          <w:bCs/>
          <w:sz w:val="28"/>
          <w:szCs w:val="28"/>
        </w:rPr>
        <w:t>2.</w:t>
      </w:r>
      <w:r>
        <w:rPr>
          <w:rFonts w:hint="eastAsia" w:ascii="仿宋_GB2312" w:hAnsi="黑体" w:eastAsia="仿宋_GB2312" w:cs="仿宋_GB2312"/>
          <w:b/>
          <w:bCs/>
          <w:sz w:val="28"/>
          <w:szCs w:val="28"/>
        </w:rPr>
        <w:t>量刑建议：</w:t>
      </w:r>
      <w:r>
        <w:rPr>
          <w:rFonts w:hint="eastAsia" w:ascii="仿宋_GB2312" w:hAnsi="Calibri" w:eastAsia="仿宋_GB2312" w:cs="仿宋_GB2312"/>
          <w:sz w:val="28"/>
          <w:szCs w:val="28"/>
        </w:rPr>
        <w:t>检察机关在指控被告人构成犯罪的同时，就被告人依法应被判处的刑罚种类及刑期，向人民法院提出具体建议。</w:t>
      </w:r>
    </w:p>
    <w:p>
      <w:pPr>
        <w:snapToGrid w:val="0"/>
        <w:spacing w:line="360" w:lineRule="auto"/>
        <w:ind w:firstLine="562" w:firstLineChars="200"/>
        <w:rPr>
          <w:rFonts w:ascii="仿宋_GB2312" w:hAnsi="宋体" w:eastAsia="仿宋_GB2312"/>
          <w:sz w:val="28"/>
          <w:szCs w:val="28"/>
        </w:rPr>
      </w:pPr>
      <w:r>
        <w:rPr>
          <w:rFonts w:ascii="仿宋_GB2312" w:hAnsi="黑体" w:eastAsia="仿宋_GB2312" w:cs="仿宋_GB2312"/>
          <w:b/>
          <w:bCs/>
          <w:sz w:val="28"/>
          <w:szCs w:val="28"/>
        </w:rPr>
        <w:t>3.</w:t>
      </w:r>
      <w:r>
        <w:rPr>
          <w:rFonts w:hint="eastAsia" w:ascii="仿宋_GB2312" w:hAnsi="黑体" w:eastAsia="仿宋_GB2312" w:cs="仿宋_GB2312"/>
          <w:b/>
          <w:bCs/>
          <w:sz w:val="28"/>
          <w:szCs w:val="28"/>
        </w:rPr>
        <w:t>羁押必要性审查：</w:t>
      </w:r>
      <w:r>
        <w:rPr>
          <w:rFonts w:hint="eastAsia" w:ascii="仿宋_GB2312" w:hAnsi="Calibri" w:eastAsia="仿宋_GB2312" w:cs="仿宋_GB2312"/>
          <w:sz w:val="28"/>
          <w:szCs w:val="28"/>
        </w:rPr>
        <w:t>对被逮捕的犯罪嫌疑人、被告人有无必要继</w:t>
      </w:r>
      <w:r>
        <w:rPr>
          <w:rFonts w:hint="eastAsia" w:ascii="仿宋_GB2312" w:hAnsi="宋体" w:eastAsia="仿宋_GB2312" w:cs="仿宋_GB2312"/>
          <w:sz w:val="28"/>
          <w:szCs w:val="28"/>
        </w:rPr>
        <w:t>续羁押，依法进行审查；对不需要继续羁押的，书面建议有关机关予以释放或变更强制措施。</w:t>
      </w:r>
    </w:p>
    <w:p>
      <w:pPr>
        <w:snapToGrid w:val="0"/>
        <w:spacing w:line="360" w:lineRule="auto"/>
        <w:ind w:firstLine="562" w:firstLineChars="200"/>
        <w:rPr>
          <w:rFonts w:ascii="仿宋_GB2312" w:hAnsi="宋体" w:eastAsia="仿宋_GB2312"/>
          <w:sz w:val="28"/>
          <w:szCs w:val="28"/>
        </w:rPr>
      </w:pPr>
      <w:r>
        <w:rPr>
          <w:rFonts w:ascii="仿宋_GB2312" w:hAnsi="宋体" w:eastAsia="仿宋_GB2312" w:cs="仿宋_GB2312"/>
          <w:b/>
          <w:bCs/>
          <w:sz w:val="28"/>
          <w:szCs w:val="28"/>
        </w:rPr>
        <w:t>4.</w:t>
      </w:r>
      <w:r>
        <w:rPr>
          <w:rFonts w:hint="eastAsia" w:ascii="仿宋_GB2312" w:hAnsi="宋体" w:eastAsia="仿宋_GB2312" w:cs="仿宋_GB2312"/>
          <w:b/>
          <w:bCs/>
          <w:sz w:val="28"/>
          <w:szCs w:val="28"/>
        </w:rPr>
        <w:t>行政非诉执行监督</w:t>
      </w:r>
      <w:r>
        <w:rPr>
          <w:rFonts w:hint="eastAsia" w:ascii="仿宋_GB2312" w:eastAsia="仿宋_GB2312" w:cs="仿宋_GB2312"/>
          <w:b/>
          <w:bCs/>
          <w:sz w:val="28"/>
          <w:szCs w:val="28"/>
        </w:rPr>
        <w:t>：</w:t>
      </w:r>
      <w:r>
        <w:rPr>
          <w:rFonts w:hint="eastAsia" w:ascii="仿宋_GB2312" w:eastAsia="仿宋_GB2312" w:cs="仿宋_GB2312"/>
          <w:sz w:val="28"/>
          <w:szCs w:val="28"/>
        </w:rPr>
        <w:t>是检察机关对人民法院民事行政</w:t>
      </w:r>
      <w:r>
        <w:rPr>
          <w:rFonts w:hint="eastAsia" w:ascii="仿宋_GB2312" w:hAnsi="宋体" w:eastAsia="仿宋_GB2312" w:cs="仿宋_GB2312"/>
          <w:sz w:val="28"/>
          <w:szCs w:val="28"/>
        </w:rPr>
        <w:t>非诉执行活动的监督，民事行政非诉执行活动是指人民法院对仲裁、公证债权文书和行政行为等非由法院出具的文书的执行，包括民事非诉执行和行政非诉执行。</w:t>
      </w:r>
    </w:p>
    <w:p>
      <w:pPr>
        <w:snapToGrid w:val="0"/>
        <w:spacing w:line="360" w:lineRule="auto"/>
        <w:ind w:firstLine="562" w:firstLineChars="200"/>
        <w:rPr>
          <w:rFonts w:ascii="仿宋_GB2312" w:hAnsi="宋体" w:eastAsia="仿宋_GB2312"/>
          <w:sz w:val="28"/>
          <w:szCs w:val="28"/>
        </w:rPr>
      </w:pPr>
      <w:r>
        <w:rPr>
          <w:rFonts w:ascii="仿宋_GB2312" w:eastAsia="仿宋_GB2312" w:cs="仿宋_GB2312"/>
          <w:b/>
          <w:bCs/>
          <w:sz w:val="28"/>
          <w:szCs w:val="28"/>
        </w:rPr>
        <w:t>5.</w:t>
      </w:r>
      <w:r>
        <w:rPr>
          <w:rFonts w:hint="eastAsia" w:ascii="仿宋_GB2312" w:eastAsia="仿宋_GB2312" w:cs="仿宋_GB2312"/>
          <w:b/>
          <w:bCs/>
          <w:sz w:val="28"/>
          <w:szCs w:val="28"/>
        </w:rPr>
        <w:t>公益诉讼：</w:t>
      </w:r>
      <w:r>
        <w:rPr>
          <w:rFonts w:hint="eastAsia" w:ascii="仿宋_GB2312" w:hAnsi="Calibri" w:eastAsia="仿宋_GB2312" w:cs="仿宋_GB2312"/>
          <w:sz w:val="28"/>
          <w:szCs w:val="28"/>
        </w:rPr>
        <w:t>是指对损害国家和社会公共利益的违法行为，由法律规定的国家机关或组织向人民法院提起诉讼的制度，包括民事公益诉讼和行政公益诉讼。根据《行政诉讼法》，人民检察院在履行职责中发现生态环境和资源保护、食品药品安全、国有财产保护、国有土地使用权出让等领域负有监督管理职责的行政机关违法行使职权或者不作为，致使国家利益或者社会公共利益受到侵害的，应当向行政机关提出检察建议，督促其依法履行职责。行政机关不依法履行职责的，人民检察院依法向人民法院提起诉讼。根据《民事诉讼法》，人民检察院在履行职责中发现破坏生态环境和资源保护、食品药品安全领域侵害众多消费者合法权益等损害社会公共利益的行为，在没有法律规定的机关和组织或者法律规定的机关和组织不提起诉讼的情况下，可以向人民法院提起诉讼。法律规定的机关或者组织提起诉讼的，</w:t>
      </w:r>
      <w:r>
        <w:rPr>
          <w:rFonts w:hint="eastAsia" w:ascii="仿宋_GB2312" w:hAnsi="宋体" w:eastAsia="仿宋_GB2312" w:cs="仿宋_GB2312"/>
          <w:sz w:val="28"/>
          <w:szCs w:val="28"/>
        </w:rPr>
        <w:t>人民检察院可以支持起诉。根据《英雄烈士保护法》，对侵害英雄烈士的姓名、肖像、名誉、荣誉的行为，英雄烈士没有近亲属或者近亲属不提起诉讼的，检察机关可以依法向人民法院提起公益诉讼。</w:t>
      </w:r>
    </w:p>
    <w:p>
      <w:pPr>
        <w:snapToGrid w:val="0"/>
        <w:spacing w:line="360" w:lineRule="auto"/>
        <w:ind w:firstLine="562" w:firstLineChars="200"/>
        <w:rPr>
          <w:rFonts w:ascii="仿宋_GB2312" w:hAnsi="宋体" w:eastAsia="仿宋_GB2312"/>
          <w:sz w:val="28"/>
          <w:szCs w:val="28"/>
        </w:rPr>
      </w:pPr>
      <w:r>
        <w:rPr>
          <w:rFonts w:ascii="仿宋_GB2312" w:hAnsi="宋体" w:eastAsia="仿宋_GB2312" w:cs="仿宋_GB2312"/>
          <w:b/>
          <w:bCs/>
          <w:sz w:val="28"/>
          <w:szCs w:val="28"/>
        </w:rPr>
        <w:t xml:space="preserve">6. </w:t>
      </w:r>
      <w:r>
        <w:rPr>
          <w:rFonts w:hint="eastAsia" w:ascii="仿宋_GB2312" w:hAnsi="宋体" w:eastAsia="仿宋_GB2312" w:cs="仿宋_GB2312"/>
          <w:b/>
          <w:bCs/>
          <w:sz w:val="28"/>
          <w:szCs w:val="28"/>
        </w:rPr>
        <w:t>捕诉合一：</w:t>
      </w:r>
      <w:r>
        <w:rPr>
          <w:rFonts w:hint="eastAsia" w:ascii="仿宋_GB2312" w:hAnsi="宋体" w:eastAsia="仿宋_GB2312" w:cs="仿宋_GB2312"/>
          <w:sz w:val="28"/>
          <w:szCs w:val="28"/>
        </w:rPr>
        <w:t>检察机关实行一类刑事案件由一个业务机构、一个办案组、一个主</w:t>
      </w:r>
      <w:r>
        <w:rPr>
          <w:rFonts w:hint="eastAsia" w:ascii="仿宋_GB2312" w:hAnsi="Calibri" w:eastAsia="仿宋_GB2312" w:cs="仿宋_GB2312"/>
          <w:sz w:val="28"/>
          <w:szCs w:val="28"/>
        </w:rPr>
        <w:t>办检察官负责到底，统一履行审查逮捕、审查起诉、</w:t>
      </w:r>
      <w:r>
        <w:rPr>
          <w:rFonts w:hint="eastAsia" w:ascii="仿宋_GB2312" w:hAnsi="宋体" w:eastAsia="仿宋_GB2312" w:cs="仿宋_GB2312"/>
          <w:sz w:val="28"/>
          <w:szCs w:val="28"/>
        </w:rPr>
        <w:t>补充侦查、支持公诉、诉讼监督等职能。</w:t>
      </w:r>
    </w:p>
    <w:p>
      <w:pPr>
        <w:snapToGrid w:val="0"/>
        <w:spacing w:line="360" w:lineRule="auto"/>
        <w:ind w:firstLine="562" w:firstLineChars="200"/>
        <w:rPr>
          <w:rFonts w:ascii="仿宋_GB2312" w:hAnsi="Calibri" w:eastAsia="仿宋_GB2312"/>
          <w:sz w:val="28"/>
          <w:szCs w:val="28"/>
        </w:rPr>
      </w:pPr>
      <w:r>
        <w:rPr>
          <w:rFonts w:ascii="仿宋_GB2312" w:hAnsi="宋体" w:eastAsia="仿宋_GB2312" w:cs="仿宋_GB2312"/>
          <w:b/>
          <w:bCs/>
          <w:sz w:val="28"/>
          <w:szCs w:val="28"/>
        </w:rPr>
        <w:t>7.12309</w:t>
      </w:r>
      <w:r>
        <w:rPr>
          <w:rFonts w:hint="eastAsia" w:ascii="仿宋_GB2312" w:hAnsi="宋体" w:eastAsia="仿宋_GB2312" w:cs="仿宋_GB2312"/>
          <w:b/>
          <w:bCs/>
          <w:sz w:val="28"/>
          <w:szCs w:val="28"/>
        </w:rPr>
        <w:t>检察服务中心</w:t>
      </w:r>
      <w:r>
        <w:rPr>
          <w:rFonts w:ascii="仿宋_GB2312" w:hAnsi="宋体" w:eastAsia="仿宋_GB2312" w:cs="仿宋_GB2312"/>
          <w:b/>
          <w:bCs/>
          <w:sz w:val="28"/>
          <w:szCs w:val="28"/>
        </w:rPr>
        <w:t>:</w:t>
      </w:r>
      <w:r>
        <w:rPr>
          <w:rFonts w:hint="eastAsia" w:ascii="仿宋_GB2312" w:hAnsi="宋体" w:eastAsia="仿宋_GB2312" w:cs="仿宋_GB2312"/>
          <w:sz w:val="28"/>
          <w:szCs w:val="28"/>
        </w:rPr>
        <w:t>全国检察机关服务热线号码为</w:t>
      </w:r>
      <w:r>
        <w:rPr>
          <w:rFonts w:ascii="仿宋_GB2312" w:hAnsi="宋体" w:eastAsia="仿宋_GB2312" w:cs="仿宋_GB2312"/>
          <w:sz w:val="28"/>
          <w:szCs w:val="28"/>
        </w:rPr>
        <w:t>12309</w:t>
      </w:r>
      <w:r>
        <w:rPr>
          <w:rFonts w:hint="eastAsia" w:ascii="仿宋_GB2312" w:hAnsi="宋体" w:eastAsia="仿宋_GB2312" w:cs="仿宋_GB2312"/>
          <w:sz w:val="28"/>
          <w:szCs w:val="28"/>
        </w:rPr>
        <w:t>，在</w:t>
      </w:r>
      <w:r>
        <w:rPr>
          <w:rFonts w:hint="eastAsia" w:ascii="仿宋_GB2312" w:hAnsi="Calibri" w:eastAsia="仿宋_GB2312" w:cs="仿宋_GB2312"/>
          <w:sz w:val="28"/>
          <w:szCs w:val="28"/>
        </w:rPr>
        <w:t>高检院的统一部署下，我市检察机关在原有信访接待场所的基础上升级改造建成</w:t>
      </w:r>
      <w:r>
        <w:rPr>
          <w:rFonts w:ascii="仿宋_GB2312" w:hAnsi="Calibri" w:eastAsia="仿宋_GB2312" w:cs="仿宋_GB2312"/>
          <w:sz w:val="28"/>
          <w:szCs w:val="28"/>
        </w:rPr>
        <w:t>12309</w:t>
      </w:r>
      <w:r>
        <w:rPr>
          <w:rFonts w:hint="eastAsia" w:ascii="仿宋_GB2312" w:hAnsi="Calibri" w:eastAsia="仿宋_GB2312" w:cs="仿宋_GB2312"/>
          <w:sz w:val="28"/>
          <w:szCs w:val="28"/>
        </w:rPr>
        <w:t>检察服务中心，目前设置了业务咨询、控告申诉、案件查询、国家司法救助申请和国家赔偿受理四个窗口，包括网络平台和实体大厅两大部分。</w:t>
      </w:r>
      <w:r>
        <w:rPr>
          <w:rFonts w:ascii="仿宋_GB2312" w:hAnsi="Calibri" w:eastAsia="仿宋_GB2312" w:cs="仿宋_GB2312"/>
          <w:sz w:val="28"/>
          <w:szCs w:val="28"/>
        </w:rPr>
        <w:t>12309</w:t>
      </w:r>
      <w:r>
        <w:rPr>
          <w:rFonts w:hint="eastAsia" w:ascii="仿宋_GB2312" w:hAnsi="Calibri" w:eastAsia="仿宋_GB2312" w:cs="仿宋_GB2312"/>
          <w:sz w:val="28"/>
          <w:szCs w:val="28"/>
        </w:rPr>
        <w:t>检察服务中心网络平台，是向社会公众提供“一站式”综合性服务的互联网平台，由最高检部署上线运行。它包括</w:t>
      </w:r>
      <w:r>
        <w:rPr>
          <w:rFonts w:ascii="仿宋_GB2312" w:hAnsi="Calibri" w:eastAsia="仿宋_GB2312" w:cs="仿宋_GB2312"/>
          <w:sz w:val="28"/>
          <w:szCs w:val="28"/>
        </w:rPr>
        <w:t>12309</w:t>
      </w:r>
      <w:r>
        <w:rPr>
          <w:rFonts w:hint="eastAsia" w:ascii="仿宋_GB2312" w:hAnsi="Calibri" w:eastAsia="仿宋_GB2312" w:cs="仿宋_GB2312"/>
          <w:sz w:val="28"/>
          <w:szCs w:val="28"/>
        </w:rPr>
        <w:t>网站、</w:t>
      </w:r>
      <w:r>
        <w:rPr>
          <w:rFonts w:ascii="仿宋_GB2312" w:hAnsi="Calibri" w:eastAsia="仿宋_GB2312" w:cs="仿宋_GB2312"/>
          <w:sz w:val="28"/>
          <w:szCs w:val="28"/>
        </w:rPr>
        <w:t>12309</w:t>
      </w:r>
      <w:r>
        <w:rPr>
          <w:rFonts w:hint="eastAsia" w:ascii="仿宋_GB2312" w:hAnsi="Calibri" w:eastAsia="仿宋_GB2312" w:cs="仿宋_GB2312"/>
          <w:sz w:val="28"/>
          <w:szCs w:val="28"/>
        </w:rPr>
        <w:t>移动客户端（手机</w:t>
      </w:r>
      <w:r>
        <w:rPr>
          <w:rFonts w:ascii="仿宋_GB2312" w:hAnsi="Calibri" w:eastAsia="仿宋_GB2312" w:cs="仿宋_GB2312"/>
          <w:sz w:val="28"/>
          <w:szCs w:val="28"/>
        </w:rPr>
        <w:t>APP</w:t>
      </w:r>
      <w:r>
        <w:rPr>
          <w:rFonts w:hint="eastAsia" w:ascii="仿宋_GB2312" w:hAnsi="Calibri" w:eastAsia="仿宋_GB2312" w:cs="仿宋_GB2312"/>
          <w:sz w:val="28"/>
          <w:szCs w:val="28"/>
        </w:rPr>
        <w:t>）、</w:t>
      </w:r>
      <w:r>
        <w:rPr>
          <w:rFonts w:ascii="仿宋_GB2312" w:hAnsi="Calibri" w:eastAsia="仿宋_GB2312" w:cs="仿宋_GB2312"/>
          <w:sz w:val="28"/>
          <w:szCs w:val="28"/>
        </w:rPr>
        <w:t>12309</w:t>
      </w:r>
      <w:r>
        <w:rPr>
          <w:rFonts w:hint="eastAsia" w:ascii="仿宋_GB2312" w:hAnsi="Calibri" w:eastAsia="仿宋_GB2312" w:cs="仿宋_GB2312"/>
          <w:sz w:val="28"/>
          <w:szCs w:val="28"/>
        </w:rPr>
        <w:t>微信公众号和</w:t>
      </w:r>
      <w:r>
        <w:rPr>
          <w:rFonts w:ascii="仿宋_GB2312" w:hAnsi="Calibri" w:eastAsia="仿宋_GB2312" w:cs="仿宋_GB2312"/>
          <w:sz w:val="28"/>
          <w:szCs w:val="28"/>
        </w:rPr>
        <w:t>12309</w:t>
      </w:r>
      <w:r>
        <w:rPr>
          <w:rFonts w:hint="eastAsia" w:ascii="仿宋_GB2312" w:hAnsi="Calibri" w:eastAsia="仿宋_GB2312" w:cs="仿宋_GB2312"/>
          <w:sz w:val="28"/>
          <w:szCs w:val="28"/>
        </w:rPr>
        <w:t>检察服务热线（电话）四种渠道，向社会提供更加便捷高效的检察服务。</w:t>
      </w:r>
      <w:r>
        <w:rPr>
          <w:rFonts w:ascii="仿宋_GB2312" w:hAnsi="Calibri" w:eastAsia="仿宋_GB2312" w:cs="仿宋_GB2312"/>
          <w:sz w:val="28"/>
          <w:szCs w:val="28"/>
        </w:rPr>
        <w:t xml:space="preserve"> </w:t>
      </w:r>
    </w:p>
    <w:p>
      <w:pPr>
        <w:snapToGrid w:val="0"/>
        <w:spacing w:line="360" w:lineRule="auto"/>
        <w:ind w:firstLine="560" w:firstLineChars="200"/>
        <w:rPr>
          <w:rFonts w:ascii="仿宋_GB2312" w:eastAsia="仿宋_GB2312"/>
          <w:sz w:val="28"/>
          <w:szCs w:val="28"/>
        </w:rPr>
      </w:pPr>
      <w:r>
        <w:rPr>
          <w:rFonts w:hint="eastAsia" w:ascii="仿宋_GB2312" w:eastAsia="仿宋_GB2312" w:cs="仿宋_GB2312"/>
          <w:sz w:val="28"/>
          <w:szCs w:val="28"/>
        </w:rPr>
        <w:t>各位代表如想了解更多检察工作，请扫描下面二维码，关注“正义四会”官方微信。</w:t>
      </w:r>
    </w:p>
    <w:p>
      <w:pPr>
        <w:snapToGrid w:val="0"/>
        <w:spacing w:line="360" w:lineRule="auto"/>
        <w:rPr>
          <w:rFonts w:ascii="仿宋_GB2312" w:hAnsi="黑体" w:eastAsia="仿宋_GB2312"/>
          <w:b/>
          <w:bCs/>
          <w:sz w:val="28"/>
          <w:szCs w:val="28"/>
        </w:rPr>
      </w:pPr>
      <w:r>
        <w:rPr>
          <w:rFonts w:ascii="仿宋_GB2312" w:hAnsi="黑体" w:eastAsia="仿宋_GB2312" w:cs="仿宋_GB2312"/>
          <w:b/>
          <w:bCs/>
          <w:sz w:val="28"/>
          <w:szCs w:val="28"/>
        </w:rPr>
        <w:t xml:space="preserve">                    </w:t>
      </w:r>
      <w:r>
        <w:rPr>
          <w:rFonts w:ascii="仿宋_GB2312" w:hAnsi="黑体" w:eastAsia="仿宋_GB2312"/>
          <w:b/>
          <w:bCs/>
          <w:sz w:val="28"/>
          <w:szCs w:val="28"/>
        </w:rPr>
        <w:pict>
          <v:shape id="_x0000_i1025" o:spt="75" type="#_x0000_t75" style="height:133.5pt;width:133.5pt;" filled="f" o:preferrelative="t" stroked="f" coordsize="21600,21600">
            <v:path/>
            <v:fill on="f" focussize="0,0"/>
            <v:stroke on="f" joinstyle="miter"/>
            <v:imagedata r:id="rId5" o:title=""/>
            <o:lock v:ext="edit" aspectratio="t"/>
            <w10:wrap type="none"/>
            <w10:anchorlock/>
          </v:shape>
        </w:pic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43" w:usb2="00000009" w:usb3="00000000" w:csb0="400001FF" w:csb1="FFFF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449CE"/>
    <w:rsid w:val="00004922"/>
    <w:rsid w:val="00014F8E"/>
    <w:rsid w:val="00020CC5"/>
    <w:rsid w:val="00020DA5"/>
    <w:rsid w:val="00024597"/>
    <w:rsid w:val="00026680"/>
    <w:rsid w:val="00033C12"/>
    <w:rsid w:val="00036C3A"/>
    <w:rsid w:val="000377AF"/>
    <w:rsid w:val="00050423"/>
    <w:rsid w:val="0005207D"/>
    <w:rsid w:val="0005718F"/>
    <w:rsid w:val="000617EF"/>
    <w:rsid w:val="000626B5"/>
    <w:rsid w:val="00082B9B"/>
    <w:rsid w:val="00082CC3"/>
    <w:rsid w:val="00084AC6"/>
    <w:rsid w:val="000917AE"/>
    <w:rsid w:val="00093B56"/>
    <w:rsid w:val="0009409D"/>
    <w:rsid w:val="000C3609"/>
    <w:rsid w:val="000C3B36"/>
    <w:rsid w:val="000C3DCA"/>
    <w:rsid w:val="000C44A7"/>
    <w:rsid w:val="000C70A8"/>
    <w:rsid w:val="000D2B80"/>
    <w:rsid w:val="000D3D09"/>
    <w:rsid w:val="000D6BF9"/>
    <w:rsid w:val="000E0151"/>
    <w:rsid w:val="000F29D1"/>
    <w:rsid w:val="000F352E"/>
    <w:rsid w:val="00101030"/>
    <w:rsid w:val="0010334D"/>
    <w:rsid w:val="00104DAD"/>
    <w:rsid w:val="00111771"/>
    <w:rsid w:val="00113F7B"/>
    <w:rsid w:val="00115A6F"/>
    <w:rsid w:val="00117C3A"/>
    <w:rsid w:val="0012234D"/>
    <w:rsid w:val="00123C1B"/>
    <w:rsid w:val="001346CE"/>
    <w:rsid w:val="00135BCC"/>
    <w:rsid w:val="001367C1"/>
    <w:rsid w:val="00140EDD"/>
    <w:rsid w:val="00141069"/>
    <w:rsid w:val="00142B3F"/>
    <w:rsid w:val="0014329F"/>
    <w:rsid w:val="00152C02"/>
    <w:rsid w:val="00152DCA"/>
    <w:rsid w:val="00154D16"/>
    <w:rsid w:val="0016477F"/>
    <w:rsid w:val="00171AFE"/>
    <w:rsid w:val="00173181"/>
    <w:rsid w:val="00174818"/>
    <w:rsid w:val="00175A85"/>
    <w:rsid w:val="00181A85"/>
    <w:rsid w:val="00182F18"/>
    <w:rsid w:val="00190607"/>
    <w:rsid w:val="001A072B"/>
    <w:rsid w:val="001A3F5B"/>
    <w:rsid w:val="001A4AC3"/>
    <w:rsid w:val="001A658F"/>
    <w:rsid w:val="001B00B4"/>
    <w:rsid w:val="001B3D2E"/>
    <w:rsid w:val="001B4861"/>
    <w:rsid w:val="001C0937"/>
    <w:rsid w:val="001D0463"/>
    <w:rsid w:val="001D076E"/>
    <w:rsid w:val="001D34A1"/>
    <w:rsid w:val="001E4C0B"/>
    <w:rsid w:val="001E5A46"/>
    <w:rsid w:val="001F01DE"/>
    <w:rsid w:val="001F7643"/>
    <w:rsid w:val="002008AF"/>
    <w:rsid w:val="002053ED"/>
    <w:rsid w:val="002220A4"/>
    <w:rsid w:val="00225256"/>
    <w:rsid w:val="00225A83"/>
    <w:rsid w:val="002279D6"/>
    <w:rsid w:val="002309CA"/>
    <w:rsid w:val="00235638"/>
    <w:rsid w:val="00237B68"/>
    <w:rsid w:val="0024083C"/>
    <w:rsid w:val="00241C05"/>
    <w:rsid w:val="00241F87"/>
    <w:rsid w:val="00243A62"/>
    <w:rsid w:val="002442B6"/>
    <w:rsid w:val="002455C3"/>
    <w:rsid w:val="00246BF9"/>
    <w:rsid w:val="002479A8"/>
    <w:rsid w:val="00260551"/>
    <w:rsid w:val="00262698"/>
    <w:rsid w:val="002670B6"/>
    <w:rsid w:val="002735F6"/>
    <w:rsid w:val="00273CF9"/>
    <w:rsid w:val="00273D52"/>
    <w:rsid w:val="00274906"/>
    <w:rsid w:val="00276E68"/>
    <w:rsid w:val="0028024F"/>
    <w:rsid w:val="00286F4E"/>
    <w:rsid w:val="00293F88"/>
    <w:rsid w:val="002A01A1"/>
    <w:rsid w:val="002A233F"/>
    <w:rsid w:val="002B4E34"/>
    <w:rsid w:val="002B5A57"/>
    <w:rsid w:val="002C0621"/>
    <w:rsid w:val="002C0A77"/>
    <w:rsid w:val="002C3F46"/>
    <w:rsid w:val="002D446E"/>
    <w:rsid w:val="002D61D5"/>
    <w:rsid w:val="002E225A"/>
    <w:rsid w:val="002E2BED"/>
    <w:rsid w:val="002E4911"/>
    <w:rsid w:val="002F1A3D"/>
    <w:rsid w:val="00313324"/>
    <w:rsid w:val="00313505"/>
    <w:rsid w:val="003150E2"/>
    <w:rsid w:val="00322759"/>
    <w:rsid w:val="00334627"/>
    <w:rsid w:val="00337832"/>
    <w:rsid w:val="003430BF"/>
    <w:rsid w:val="00347EF6"/>
    <w:rsid w:val="00353E80"/>
    <w:rsid w:val="003649EC"/>
    <w:rsid w:val="00367D58"/>
    <w:rsid w:val="00370AB7"/>
    <w:rsid w:val="003733AD"/>
    <w:rsid w:val="0038093F"/>
    <w:rsid w:val="00386CBC"/>
    <w:rsid w:val="00387337"/>
    <w:rsid w:val="0039149F"/>
    <w:rsid w:val="0039312A"/>
    <w:rsid w:val="0039352C"/>
    <w:rsid w:val="00395FA7"/>
    <w:rsid w:val="003A3F37"/>
    <w:rsid w:val="003A44FA"/>
    <w:rsid w:val="003B0F18"/>
    <w:rsid w:val="003C08D0"/>
    <w:rsid w:val="003C49AC"/>
    <w:rsid w:val="003D0576"/>
    <w:rsid w:val="003D6B86"/>
    <w:rsid w:val="003E33A6"/>
    <w:rsid w:val="003E7FC0"/>
    <w:rsid w:val="003F039F"/>
    <w:rsid w:val="003F7588"/>
    <w:rsid w:val="00403F03"/>
    <w:rsid w:val="00404596"/>
    <w:rsid w:val="00407775"/>
    <w:rsid w:val="00414D6F"/>
    <w:rsid w:val="00415585"/>
    <w:rsid w:val="004169ED"/>
    <w:rsid w:val="00427549"/>
    <w:rsid w:val="00435960"/>
    <w:rsid w:val="00435A2F"/>
    <w:rsid w:val="00440691"/>
    <w:rsid w:val="004410AC"/>
    <w:rsid w:val="004422F1"/>
    <w:rsid w:val="00442B8A"/>
    <w:rsid w:val="00444EA1"/>
    <w:rsid w:val="00461A5D"/>
    <w:rsid w:val="00470B44"/>
    <w:rsid w:val="00472033"/>
    <w:rsid w:val="004756DD"/>
    <w:rsid w:val="0048381F"/>
    <w:rsid w:val="00494344"/>
    <w:rsid w:val="004A0A6C"/>
    <w:rsid w:val="004A0EE4"/>
    <w:rsid w:val="004A3714"/>
    <w:rsid w:val="004A5243"/>
    <w:rsid w:val="004B08C3"/>
    <w:rsid w:val="004B1912"/>
    <w:rsid w:val="004B2708"/>
    <w:rsid w:val="004B55F5"/>
    <w:rsid w:val="004C11DF"/>
    <w:rsid w:val="004C47CE"/>
    <w:rsid w:val="004C4CE3"/>
    <w:rsid w:val="004C6881"/>
    <w:rsid w:val="004D13AC"/>
    <w:rsid w:val="004D16A1"/>
    <w:rsid w:val="004D316B"/>
    <w:rsid w:val="004D5CCC"/>
    <w:rsid w:val="004D6696"/>
    <w:rsid w:val="004E6E42"/>
    <w:rsid w:val="004F3025"/>
    <w:rsid w:val="004F57B7"/>
    <w:rsid w:val="004F5DB2"/>
    <w:rsid w:val="004F74FC"/>
    <w:rsid w:val="00504438"/>
    <w:rsid w:val="005155D1"/>
    <w:rsid w:val="00516348"/>
    <w:rsid w:val="00520D98"/>
    <w:rsid w:val="00524433"/>
    <w:rsid w:val="0052585B"/>
    <w:rsid w:val="00527336"/>
    <w:rsid w:val="00527536"/>
    <w:rsid w:val="00532909"/>
    <w:rsid w:val="005449CE"/>
    <w:rsid w:val="005473AA"/>
    <w:rsid w:val="00550B2C"/>
    <w:rsid w:val="00551321"/>
    <w:rsid w:val="00554298"/>
    <w:rsid w:val="005543C2"/>
    <w:rsid w:val="00566950"/>
    <w:rsid w:val="0056722F"/>
    <w:rsid w:val="00571DD3"/>
    <w:rsid w:val="0057456B"/>
    <w:rsid w:val="005755D9"/>
    <w:rsid w:val="005825D3"/>
    <w:rsid w:val="00584A23"/>
    <w:rsid w:val="005864E7"/>
    <w:rsid w:val="0058796C"/>
    <w:rsid w:val="00591EEE"/>
    <w:rsid w:val="00595528"/>
    <w:rsid w:val="00597D50"/>
    <w:rsid w:val="005A4AC0"/>
    <w:rsid w:val="005A7712"/>
    <w:rsid w:val="005B6837"/>
    <w:rsid w:val="005D152E"/>
    <w:rsid w:val="005D374E"/>
    <w:rsid w:val="005F29BC"/>
    <w:rsid w:val="005F7854"/>
    <w:rsid w:val="005F7BE2"/>
    <w:rsid w:val="0060492A"/>
    <w:rsid w:val="00612255"/>
    <w:rsid w:val="00615667"/>
    <w:rsid w:val="0062094F"/>
    <w:rsid w:val="00623EF9"/>
    <w:rsid w:val="00625764"/>
    <w:rsid w:val="006369D0"/>
    <w:rsid w:val="00640560"/>
    <w:rsid w:val="00646BB5"/>
    <w:rsid w:val="00646E7C"/>
    <w:rsid w:val="00647FBF"/>
    <w:rsid w:val="006546C8"/>
    <w:rsid w:val="006562BC"/>
    <w:rsid w:val="00671D5C"/>
    <w:rsid w:val="00672E7B"/>
    <w:rsid w:val="00676349"/>
    <w:rsid w:val="00680EEF"/>
    <w:rsid w:val="00681CF6"/>
    <w:rsid w:val="00692E49"/>
    <w:rsid w:val="0069303A"/>
    <w:rsid w:val="0069505F"/>
    <w:rsid w:val="006A2678"/>
    <w:rsid w:val="006A5ED1"/>
    <w:rsid w:val="006B2C40"/>
    <w:rsid w:val="006B30F8"/>
    <w:rsid w:val="006B3B47"/>
    <w:rsid w:val="006B6CAA"/>
    <w:rsid w:val="006C3BE9"/>
    <w:rsid w:val="006C500C"/>
    <w:rsid w:val="006C573C"/>
    <w:rsid w:val="006C688D"/>
    <w:rsid w:val="006D6E6D"/>
    <w:rsid w:val="006E0AC5"/>
    <w:rsid w:val="006E1E35"/>
    <w:rsid w:val="006E3B1D"/>
    <w:rsid w:val="006E6B93"/>
    <w:rsid w:val="006E7BBC"/>
    <w:rsid w:val="006F0BC6"/>
    <w:rsid w:val="006F26C6"/>
    <w:rsid w:val="006F2910"/>
    <w:rsid w:val="006F5054"/>
    <w:rsid w:val="00702097"/>
    <w:rsid w:val="00705E91"/>
    <w:rsid w:val="007070C0"/>
    <w:rsid w:val="00710B53"/>
    <w:rsid w:val="007142CD"/>
    <w:rsid w:val="007173B0"/>
    <w:rsid w:val="0072177A"/>
    <w:rsid w:val="00722FCA"/>
    <w:rsid w:val="00724591"/>
    <w:rsid w:val="00730C7C"/>
    <w:rsid w:val="00737C25"/>
    <w:rsid w:val="00742EA6"/>
    <w:rsid w:val="007471D6"/>
    <w:rsid w:val="0075494A"/>
    <w:rsid w:val="00756BB7"/>
    <w:rsid w:val="00764958"/>
    <w:rsid w:val="00767A29"/>
    <w:rsid w:val="00773F08"/>
    <w:rsid w:val="00774F7D"/>
    <w:rsid w:val="007815A7"/>
    <w:rsid w:val="00781CDA"/>
    <w:rsid w:val="00782E72"/>
    <w:rsid w:val="00783EA6"/>
    <w:rsid w:val="00786772"/>
    <w:rsid w:val="007908F0"/>
    <w:rsid w:val="007929C5"/>
    <w:rsid w:val="00794D97"/>
    <w:rsid w:val="00795785"/>
    <w:rsid w:val="00797837"/>
    <w:rsid w:val="00797EE1"/>
    <w:rsid w:val="007A57E7"/>
    <w:rsid w:val="007A5B31"/>
    <w:rsid w:val="007A639F"/>
    <w:rsid w:val="007A6B4B"/>
    <w:rsid w:val="007B7097"/>
    <w:rsid w:val="007C0EF0"/>
    <w:rsid w:val="007D075F"/>
    <w:rsid w:val="007D0B4E"/>
    <w:rsid w:val="007D28CD"/>
    <w:rsid w:val="007D5F3D"/>
    <w:rsid w:val="007E103D"/>
    <w:rsid w:val="007E5CD3"/>
    <w:rsid w:val="007E5E35"/>
    <w:rsid w:val="007F5388"/>
    <w:rsid w:val="0080145F"/>
    <w:rsid w:val="00803A17"/>
    <w:rsid w:val="0081168C"/>
    <w:rsid w:val="00811E0E"/>
    <w:rsid w:val="00817E9A"/>
    <w:rsid w:val="00826107"/>
    <w:rsid w:val="0083047D"/>
    <w:rsid w:val="008304BF"/>
    <w:rsid w:val="0083065D"/>
    <w:rsid w:val="00837774"/>
    <w:rsid w:val="00840E31"/>
    <w:rsid w:val="008412A0"/>
    <w:rsid w:val="00841E60"/>
    <w:rsid w:val="00846A67"/>
    <w:rsid w:val="00846FC9"/>
    <w:rsid w:val="00847806"/>
    <w:rsid w:val="008541EE"/>
    <w:rsid w:val="008558E6"/>
    <w:rsid w:val="00874056"/>
    <w:rsid w:val="008A0593"/>
    <w:rsid w:val="008A216E"/>
    <w:rsid w:val="008A32D4"/>
    <w:rsid w:val="008A4FD7"/>
    <w:rsid w:val="008A62F7"/>
    <w:rsid w:val="008B24F6"/>
    <w:rsid w:val="008B4822"/>
    <w:rsid w:val="008C0379"/>
    <w:rsid w:val="008C4725"/>
    <w:rsid w:val="008D603B"/>
    <w:rsid w:val="008E2A27"/>
    <w:rsid w:val="008E5B02"/>
    <w:rsid w:val="008F3CED"/>
    <w:rsid w:val="008F751A"/>
    <w:rsid w:val="00900A2B"/>
    <w:rsid w:val="00901DFE"/>
    <w:rsid w:val="0090478D"/>
    <w:rsid w:val="009069E7"/>
    <w:rsid w:val="00915882"/>
    <w:rsid w:val="009177A1"/>
    <w:rsid w:val="00923463"/>
    <w:rsid w:val="009256CC"/>
    <w:rsid w:val="00925893"/>
    <w:rsid w:val="00925CA4"/>
    <w:rsid w:val="00925CE2"/>
    <w:rsid w:val="00932C85"/>
    <w:rsid w:val="00936DEC"/>
    <w:rsid w:val="009421C5"/>
    <w:rsid w:val="009454CC"/>
    <w:rsid w:val="0094571F"/>
    <w:rsid w:val="00946EB4"/>
    <w:rsid w:val="0094754C"/>
    <w:rsid w:val="0095038E"/>
    <w:rsid w:val="0095501D"/>
    <w:rsid w:val="00961F83"/>
    <w:rsid w:val="00963198"/>
    <w:rsid w:val="009641D6"/>
    <w:rsid w:val="009675A4"/>
    <w:rsid w:val="00972A55"/>
    <w:rsid w:val="009807D4"/>
    <w:rsid w:val="009812A6"/>
    <w:rsid w:val="009931ED"/>
    <w:rsid w:val="00995308"/>
    <w:rsid w:val="009A1AE1"/>
    <w:rsid w:val="009A3B94"/>
    <w:rsid w:val="009A4726"/>
    <w:rsid w:val="009A47F5"/>
    <w:rsid w:val="009A6D76"/>
    <w:rsid w:val="009B17BF"/>
    <w:rsid w:val="009B40DE"/>
    <w:rsid w:val="009C04FE"/>
    <w:rsid w:val="009C5026"/>
    <w:rsid w:val="009D77FB"/>
    <w:rsid w:val="009E51AB"/>
    <w:rsid w:val="009E748C"/>
    <w:rsid w:val="009F23BE"/>
    <w:rsid w:val="009F678A"/>
    <w:rsid w:val="00A01BE8"/>
    <w:rsid w:val="00A028B3"/>
    <w:rsid w:val="00A03191"/>
    <w:rsid w:val="00A0347D"/>
    <w:rsid w:val="00A1049E"/>
    <w:rsid w:val="00A15512"/>
    <w:rsid w:val="00A17971"/>
    <w:rsid w:val="00A20FB8"/>
    <w:rsid w:val="00A30E70"/>
    <w:rsid w:val="00A326A2"/>
    <w:rsid w:val="00A33229"/>
    <w:rsid w:val="00A43F44"/>
    <w:rsid w:val="00A462D1"/>
    <w:rsid w:val="00A46631"/>
    <w:rsid w:val="00A47017"/>
    <w:rsid w:val="00A57F69"/>
    <w:rsid w:val="00A61CDF"/>
    <w:rsid w:val="00A636B4"/>
    <w:rsid w:val="00A67B7A"/>
    <w:rsid w:val="00A774E9"/>
    <w:rsid w:val="00A82604"/>
    <w:rsid w:val="00A83802"/>
    <w:rsid w:val="00A90E5E"/>
    <w:rsid w:val="00A93777"/>
    <w:rsid w:val="00A97121"/>
    <w:rsid w:val="00A97349"/>
    <w:rsid w:val="00AA1337"/>
    <w:rsid w:val="00AA23B2"/>
    <w:rsid w:val="00AA31DF"/>
    <w:rsid w:val="00AA4602"/>
    <w:rsid w:val="00AA5036"/>
    <w:rsid w:val="00AB1B0F"/>
    <w:rsid w:val="00AB1D34"/>
    <w:rsid w:val="00AB1E3A"/>
    <w:rsid w:val="00AB7478"/>
    <w:rsid w:val="00AC0A99"/>
    <w:rsid w:val="00AC1F5A"/>
    <w:rsid w:val="00AC64D1"/>
    <w:rsid w:val="00AD2CF7"/>
    <w:rsid w:val="00AD33B6"/>
    <w:rsid w:val="00AD5A85"/>
    <w:rsid w:val="00AE18FB"/>
    <w:rsid w:val="00AE1E51"/>
    <w:rsid w:val="00AE4425"/>
    <w:rsid w:val="00AE5911"/>
    <w:rsid w:val="00AE7626"/>
    <w:rsid w:val="00AF0BEE"/>
    <w:rsid w:val="00AF0FAC"/>
    <w:rsid w:val="00AF14FE"/>
    <w:rsid w:val="00AF1F99"/>
    <w:rsid w:val="00AF3260"/>
    <w:rsid w:val="00B03778"/>
    <w:rsid w:val="00B04A04"/>
    <w:rsid w:val="00B10F7A"/>
    <w:rsid w:val="00B158BC"/>
    <w:rsid w:val="00B210F9"/>
    <w:rsid w:val="00B21ACA"/>
    <w:rsid w:val="00B305AC"/>
    <w:rsid w:val="00B33ED4"/>
    <w:rsid w:val="00B37B66"/>
    <w:rsid w:val="00B4246E"/>
    <w:rsid w:val="00B44360"/>
    <w:rsid w:val="00B44F8A"/>
    <w:rsid w:val="00B540E2"/>
    <w:rsid w:val="00B57F41"/>
    <w:rsid w:val="00B615E3"/>
    <w:rsid w:val="00B63D47"/>
    <w:rsid w:val="00B707AE"/>
    <w:rsid w:val="00B71F69"/>
    <w:rsid w:val="00B8137D"/>
    <w:rsid w:val="00B923B4"/>
    <w:rsid w:val="00BA5C13"/>
    <w:rsid w:val="00BB1D1B"/>
    <w:rsid w:val="00BB5713"/>
    <w:rsid w:val="00BC0B67"/>
    <w:rsid w:val="00BD07EE"/>
    <w:rsid w:val="00BD24CC"/>
    <w:rsid w:val="00BD3DE4"/>
    <w:rsid w:val="00BD53C3"/>
    <w:rsid w:val="00BF0016"/>
    <w:rsid w:val="00BF016B"/>
    <w:rsid w:val="00BF2F27"/>
    <w:rsid w:val="00BF6802"/>
    <w:rsid w:val="00C03494"/>
    <w:rsid w:val="00C04DA9"/>
    <w:rsid w:val="00C140B7"/>
    <w:rsid w:val="00C2742A"/>
    <w:rsid w:val="00C275CB"/>
    <w:rsid w:val="00C30242"/>
    <w:rsid w:val="00C30243"/>
    <w:rsid w:val="00C340A3"/>
    <w:rsid w:val="00C3488E"/>
    <w:rsid w:val="00C355DC"/>
    <w:rsid w:val="00C42D8F"/>
    <w:rsid w:val="00C50379"/>
    <w:rsid w:val="00C50417"/>
    <w:rsid w:val="00C507A3"/>
    <w:rsid w:val="00C5157C"/>
    <w:rsid w:val="00C51A16"/>
    <w:rsid w:val="00C53757"/>
    <w:rsid w:val="00C548D8"/>
    <w:rsid w:val="00C639AC"/>
    <w:rsid w:val="00C64150"/>
    <w:rsid w:val="00C72798"/>
    <w:rsid w:val="00C72DFA"/>
    <w:rsid w:val="00C76511"/>
    <w:rsid w:val="00C970E1"/>
    <w:rsid w:val="00CA1BB4"/>
    <w:rsid w:val="00CB073C"/>
    <w:rsid w:val="00CC6429"/>
    <w:rsid w:val="00CD2140"/>
    <w:rsid w:val="00CD5FE4"/>
    <w:rsid w:val="00CD6858"/>
    <w:rsid w:val="00CE0517"/>
    <w:rsid w:val="00CE6A08"/>
    <w:rsid w:val="00CF30EA"/>
    <w:rsid w:val="00CF4995"/>
    <w:rsid w:val="00D031B7"/>
    <w:rsid w:val="00D07370"/>
    <w:rsid w:val="00D114CC"/>
    <w:rsid w:val="00D11616"/>
    <w:rsid w:val="00D13882"/>
    <w:rsid w:val="00D157ED"/>
    <w:rsid w:val="00D23576"/>
    <w:rsid w:val="00D324E6"/>
    <w:rsid w:val="00D4007D"/>
    <w:rsid w:val="00D416C8"/>
    <w:rsid w:val="00D50EF9"/>
    <w:rsid w:val="00D52DE9"/>
    <w:rsid w:val="00D52EED"/>
    <w:rsid w:val="00D55995"/>
    <w:rsid w:val="00D61A59"/>
    <w:rsid w:val="00D62A1A"/>
    <w:rsid w:val="00D650CC"/>
    <w:rsid w:val="00D6551C"/>
    <w:rsid w:val="00D72F34"/>
    <w:rsid w:val="00D76A23"/>
    <w:rsid w:val="00D8154F"/>
    <w:rsid w:val="00D85BCB"/>
    <w:rsid w:val="00D8613A"/>
    <w:rsid w:val="00D96C82"/>
    <w:rsid w:val="00D97551"/>
    <w:rsid w:val="00D97CB5"/>
    <w:rsid w:val="00DA1FCB"/>
    <w:rsid w:val="00DA27F6"/>
    <w:rsid w:val="00DA5A40"/>
    <w:rsid w:val="00DB2FED"/>
    <w:rsid w:val="00DB3573"/>
    <w:rsid w:val="00DB466B"/>
    <w:rsid w:val="00DB74A3"/>
    <w:rsid w:val="00DB7F1B"/>
    <w:rsid w:val="00DC24EE"/>
    <w:rsid w:val="00DC3BD8"/>
    <w:rsid w:val="00DD7417"/>
    <w:rsid w:val="00DE17AB"/>
    <w:rsid w:val="00DE1FF1"/>
    <w:rsid w:val="00DE4D57"/>
    <w:rsid w:val="00DF3D2E"/>
    <w:rsid w:val="00E1337F"/>
    <w:rsid w:val="00E15B03"/>
    <w:rsid w:val="00E166FA"/>
    <w:rsid w:val="00E25E31"/>
    <w:rsid w:val="00E4426E"/>
    <w:rsid w:val="00E46AA6"/>
    <w:rsid w:val="00E531F1"/>
    <w:rsid w:val="00E53A90"/>
    <w:rsid w:val="00E53F83"/>
    <w:rsid w:val="00E743CF"/>
    <w:rsid w:val="00E8057C"/>
    <w:rsid w:val="00E81776"/>
    <w:rsid w:val="00E82E8C"/>
    <w:rsid w:val="00E93FE2"/>
    <w:rsid w:val="00E945F2"/>
    <w:rsid w:val="00E961AE"/>
    <w:rsid w:val="00E9735E"/>
    <w:rsid w:val="00EA37B3"/>
    <w:rsid w:val="00EA6E4C"/>
    <w:rsid w:val="00EB6685"/>
    <w:rsid w:val="00EB76F2"/>
    <w:rsid w:val="00EC01A0"/>
    <w:rsid w:val="00EC3A99"/>
    <w:rsid w:val="00EC6FAF"/>
    <w:rsid w:val="00ED05A4"/>
    <w:rsid w:val="00ED3924"/>
    <w:rsid w:val="00ED43FA"/>
    <w:rsid w:val="00ED5B25"/>
    <w:rsid w:val="00EE0C38"/>
    <w:rsid w:val="00EE19E0"/>
    <w:rsid w:val="00EE1CC8"/>
    <w:rsid w:val="00EE4396"/>
    <w:rsid w:val="00F033BC"/>
    <w:rsid w:val="00F045B3"/>
    <w:rsid w:val="00F07D27"/>
    <w:rsid w:val="00F309DE"/>
    <w:rsid w:val="00F41DCF"/>
    <w:rsid w:val="00F4300E"/>
    <w:rsid w:val="00F47FB8"/>
    <w:rsid w:val="00F53543"/>
    <w:rsid w:val="00F54227"/>
    <w:rsid w:val="00F65AFF"/>
    <w:rsid w:val="00F76501"/>
    <w:rsid w:val="00F83E47"/>
    <w:rsid w:val="00F84DF9"/>
    <w:rsid w:val="00F86325"/>
    <w:rsid w:val="00F86414"/>
    <w:rsid w:val="00F86698"/>
    <w:rsid w:val="00F932C4"/>
    <w:rsid w:val="00FA364A"/>
    <w:rsid w:val="00FA4A9A"/>
    <w:rsid w:val="00FA51BC"/>
    <w:rsid w:val="00FB090A"/>
    <w:rsid w:val="00FB1AEE"/>
    <w:rsid w:val="00FC107A"/>
    <w:rsid w:val="00FC605A"/>
    <w:rsid w:val="00FD4FE2"/>
    <w:rsid w:val="00FE3FDC"/>
    <w:rsid w:val="00FE4039"/>
    <w:rsid w:val="00FE4600"/>
    <w:rsid w:val="00FE4AAE"/>
    <w:rsid w:val="00FE6DDB"/>
    <w:rsid w:val="00FF2D22"/>
    <w:rsid w:val="00FF40C8"/>
    <w:rsid w:val="00FF6F3A"/>
    <w:rsid w:val="0C120ECA"/>
    <w:rsid w:val="1CE63ECC"/>
    <w:rsid w:val="1D510FFC"/>
    <w:rsid w:val="43FE62C2"/>
    <w:rsid w:val="66321F0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uiPriority w:val="99"/>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ody Text Indent 2"/>
    <w:basedOn w:val="1"/>
    <w:link w:val="16"/>
    <w:uiPriority w:val="99"/>
    <w:pPr>
      <w:spacing w:after="120" w:line="480" w:lineRule="auto"/>
      <w:ind w:left="420" w:leftChars="200"/>
    </w:pPr>
  </w:style>
  <w:style w:type="paragraph" w:styleId="3">
    <w:name w:val="footer"/>
    <w:basedOn w:val="1"/>
    <w:link w:val="9"/>
    <w:uiPriority w:val="99"/>
    <w:pPr>
      <w:tabs>
        <w:tab w:val="center" w:pos="4153"/>
        <w:tab w:val="right" w:pos="8306"/>
      </w:tabs>
      <w:snapToGrid w:val="0"/>
      <w:jc w:val="left"/>
    </w:pPr>
    <w:rPr>
      <w:sz w:val="18"/>
      <w:szCs w:val="18"/>
    </w:rPr>
  </w:style>
  <w:style w:type="paragraph" w:styleId="4">
    <w:name w:val="header"/>
    <w:basedOn w:val="1"/>
    <w:link w:val="10"/>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99"/>
  </w:style>
  <w:style w:type="character" w:styleId="7">
    <w:name w:val="footnote reference"/>
    <w:basedOn w:val="5"/>
    <w:semiHidden/>
    <w:qFormat/>
    <w:uiPriority w:val="99"/>
    <w:rPr>
      <w:vertAlign w:val="superscript"/>
    </w:rPr>
  </w:style>
  <w:style w:type="character" w:customStyle="1" w:styleId="9">
    <w:name w:val="Footer Char"/>
    <w:basedOn w:val="5"/>
    <w:link w:val="3"/>
    <w:semiHidden/>
    <w:qFormat/>
    <w:locked/>
    <w:uiPriority w:val="99"/>
    <w:rPr>
      <w:rFonts w:ascii="Times New Roman" w:hAnsi="Times New Roman" w:eastAsia="宋体" w:cs="Times New Roman"/>
      <w:sz w:val="18"/>
      <w:szCs w:val="18"/>
    </w:rPr>
  </w:style>
  <w:style w:type="character" w:customStyle="1" w:styleId="10">
    <w:name w:val="Header Char"/>
    <w:basedOn w:val="5"/>
    <w:link w:val="4"/>
    <w:semiHidden/>
    <w:locked/>
    <w:uiPriority w:val="99"/>
    <w:rPr>
      <w:rFonts w:ascii="Times New Roman" w:hAnsi="Times New Roman" w:eastAsia="宋体" w:cs="Times New Roman"/>
      <w:sz w:val="18"/>
      <w:szCs w:val="18"/>
    </w:rPr>
  </w:style>
  <w:style w:type="paragraph" w:customStyle="1" w:styleId="11">
    <w:name w:val="Char Char Char Char Char Char"/>
    <w:basedOn w:val="1"/>
    <w:uiPriority w:val="99"/>
    <w:rPr>
      <w:sz w:val="32"/>
      <w:szCs w:val="32"/>
    </w:rPr>
  </w:style>
  <w:style w:type="paragraph" w:customStyle="1" w:styleId="12">
    <w:name w:val="Char"/>
    <w:basedOn w:val="1"/>
    <w:uiPriority w:val="99"/>
    <w:pPr>
      <w:adjustRightInd w:val="0"/>
      <w:spacing w:line="360" w:lineRule="auto"/>
    </w:pPr>
    <w:rPr>
      <w:kern w:val="0"/>
      <w:sz w:val="24"/>
      <w:szCs w:val="24"/>
    </w:rPr>
  </w:style>
  <w:style w:type="character" w:customStyle="1" w:styleId="13">
    <w:name w:val="ca-11"/>
    <w:basedOn w:val="5"/>
    <w:uiPriority w:val="99"/>
    <w:rPr>
      <w:rFonts w:ascii="Times New Roman" w:hAnsi="Times New Roman" w:cs="Times New Roman"/>
      <w:sz w:val="21"/>
      <w:szCs w:val="21"/>
    </w:rPr>
  </w:style>
  <w:style w:type="paragraph" w:customStyle="1" w:styleId="14">
    <w:name w:val="p0"/>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5">
    <w:name w:val="默认段落字体 Para Char Char Char Char"/>
    <w:basedOn w:val="1"/>
    <w:uiPriority w:val="99"/>
    <w:pPr>
      <w:widowControl/>
      <w:jc w:val="left"/>
    </w:pPr>
    <w:rPr>
      <w:kern w:val="0"/>
      <w:sz w:val="32"/>
      <w:szCs w:val="32"/>
    </w:rPr>
  </w:style>
  <w:style w:type="character" w:customStyle="1" w:styleId="16">
    <w:name w:val="Body Text Indent 2 Char"/>
    <w:basedOn w:val="5"/>
    <w:link w:val="2"/>
    <w:semiHidden/>
    <w:locked/>
    <w:uiPriority w:val="99"/>
    <w:rPr>
      <w:rFonts w:ascii="Times New Roman" w:hAnsi="Times New Roman" w:cs="Times New Roman"/>
      <w:sz w:val="21"/>
      <w:szCs w:val="21"/>
    </w:rPr>
  </w:style>
  <w:style w:type="paragraph" w:customStyle="1" w:styleId="17">
    <w:name w:val="Char Char2"/>
    <w:basedOn w:val="1"/>
    <w:uiPriority w:val="99"/>
    <w:rPr>
      <w:sz w:val="32"/>
      <w:szCs w:val="32"/>
    </w:rPr>
  </w:style>
  <w:style w:type="paragraph" w:customStyle="1" w:styleId="18">
    <w:name w:val="Char Char Char Char Char Char Char Char Char Char Char Char Char Char Char Char Char Char Char Char Char Char Char Char Char Char Char Char Char Char Char Char Char Char"/>
    <w:basedOn w:val="1"/>
    <w:uiPriority w:val="99"/>
    <w:pPr>
      <w:ind w:firstLine="200" w:firstLineChars="200"/>
    </w:pPr>
    <w:rPr>
      <w:sz w:val="32"/>
      <w:szCs w:val="32"/>
    </w:rPr>
  </w:style>
  <w:style w:type="paragraph" w:customStyle="1" w:styleId="19">
    <w:name w:val="Char Char21"/>
    <w:basedOn w:val="1"/>
    <w:uiPriority w:val="99"/>
    <w:rPr>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3</Pages>
  <Words>1207</Words>
  <Characters>6884</Characters>
  <Lines>0</Lines>
  <Paragraphs>0</Paragraphs>
  <TotalTime>0</TotalTime>
  <ScaleCrop>false</ScaleCrop>
  <LinksUpToDate>false</LinksUpToDate>
  <CharactersWithSpaces>0</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2020-04-24T01:56:00Z</dcterms:created>
  <dc:creator>PC</dc:creator>
  <cp:lastModifiedBy>Administrator</cp:lastModifiedBy>
  <cp:lastPrinted>2019-02-20T07:07:00Z</cp:lastPrinted>
  <dcterms:modified xsi:type="dcterms:W3CDTF">2020-08-25T07:36:56Z</dcterms:modified>
  <dc:title>四会市人民检察院</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ies>
</file>